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16" w:rsidRDefault="00697216" w:rsidP="00697216">
      <w:pPr>
        <w:pStyle w:val="NormalWeb"/>
        <w:numPr>
          <w:ilvl w:val="0"/>
          <w:numId w:val="1"/>
        </w:numPr>
        <w:spacing w:before="0" w:beforeAutospacing="0" w:after="0" w:afterAutospacing="0"/>
        <w:textAlignment w:val="baseline"/>
        <w:rPr>
          <w:rFonts w:ascii="Arial" w:hAnsi="Arial" w:cs="Arial"/>
          <w:color w:val="222222"/>
          <w:sz w:val="21"/>
          <w:szCs w:val="21"/>
        </w:rPr>
      </w:pPr>
      <w:proofErr w:type="gramStart"/>
      <w:r>
        <w:rPr>
          <w:rStyle w:val="Strong"/>
          <w:rFonts w:ascii="Arial" w:hAnsi="Arial" w:cs="Arial"/>
          <w:color w:val="222222"/>
          <w:sz w:val="21"/>
          <w:szCs w:val="21"/>
          <w:bdr w:val="none" w:sz="0" w:space="0" w:color="auto" w:frame="1"/>
        </w:rPr>
        <w:t>a</w:t>
      </w:r>
      <w:bookmarkStart w:id="0" w:name="_GoBack"/>
      <w:bookmarkEnd w:id="0"/>
      <w:r>
        <w:rPr>
          <w:rStyle w:val="Strong"/>
          <w:rFonts w:ascii="Arial" w:hAnsi="Arial" w:cs="Arial"/>
          <w:color w:val="222222"/>
          <w:sz w:val="21"/>
          <w:szCs w:val="21"/>
          <w:bdr w:val="none" w:sz="0" w:space="0" w:color="auto" w:frame="1"/>
        </w:rPr>
        <w:t>d</w:t>
      </w:r>
      <w:proofErr w:type="gramEnd"/>
      <w:r>
        <w:rPr>
          <w:rStyle w:val="Strong"/>
          <w:rFonts w:ascii="Arial" w:hAnsi="Arial" w:cs="Arial"/>
          <w:color w:val="222222"/>
          <w:sz w:val="21"/>
          <w:szCs w:val="21"/>
          <w:bdr w:val="none" w:sz="0" w:space="0" w:color="auto" w:frame="1"/>
        </w:rPr>
        <w:t xml:space="preserve"> hominem</w:t>
      </w:r>
      <w:r>
        <w:rPr>
          <w:rStyle w:val="apple-converted-space"/>
          <w:rFonts w:ascii="Arial" w:hAnsi="Arial" w:cs="Arial"/>
          <w:color w:val="222222"/>
          <w:sz w:val="21"/>
          <w:szCs w:val="21"/>
        </w:rPr>
        <w:t> </w:t>
      </w:r>
      <w:r>
        <w:rPr>
          <w:rFonts w:ascii="Arial" w:hAnsi="Arial" w:cs="Arial"/>
          <w:color w:val="222222"/>
          <w:sz w:val="21"/>
          <w:szCs w:val="21"/>
        </w:rPr>
        <w:t>Latin for “against the man,” this fallacy refers to the specific diversionary tactic of switching the argument from the issue at hand to the character of the other speaker. If you argue that a park in your community should not be renovated because the person supporting it was arrested during a domestic dispute, then you are guilty of</w:t>
      </w:r>
      <w:r>
        <w:rPr>
          <w:rStyle w:val="apple-converted-space"/>
          <w:rFonts w:ascii="Arial" w:hAnsi="Arial" w:cs="Arial"/>
          <w:color w:val="222222"/>
          <w:sz w:val="21"/>
          <w:szCs w:val="21"/>
        </w:rPr>
        <w:t> </w:t>
      </w:r>
      <w:r>
        <w:rPr>
          <w:rStyle w:val="Emphasis"/>
          <w:rFonts w:ascii="Arial" w:hAnsi="Arial" w:cs="Arial"/>
          <w:color w:val="222222"/>
          <w:sz w:val="21"/>
          <w:szCs w:val="21"/>
          <w:bdr w:val="none" w:sz="0" w:space="0" w:color="auto" w:frame="1"/>
        </w:rPr>
        <w:t>ad hominem</w:t>
      </w:r>
      <w:r>
        <w:rPr>
          <w:rFonts w:ascii="Arial" w:hAnsi="Arial" w:cs="Arial"/>
          <w:color w:val="222222"/>
          <w:sz w:val="21"/>
          <w:szCs w:val="21"/>
        </w:rPr>
        <w:t>.</w:t>
      </w:r>
    </w:p>
    <w:p w:rsidR="00697216" w:rsidRDefault="00697216" w:rsidP="00697216">
      <w:pPr>
        <w:pStyle w:val="NormalWeb"/>
        <w:spacing w:before="0" w:beforeAutospacing="0" w:after="0" w:afterAutospacing="0"/>
        <w:ind w:left="135"/>
        <w:textAlignment w:val="baseline"/>
        <w:rPr>
          <w:rFonts w:ascii="Arial" w:hAnsi="Arial" w:cs="Arial"/>
          <w:color w:val="222222"/>
          <w:sz w:val="21"/>
          <w:szCs w:val="21"/>
        </w:rPr>
      </w:pPr>
    </w:p>
    <w:p w:rsidR="00697216" w:rsidRDefault="00697216" w:rsidP="00697216">
      <w:pPr>
        <w:pStyle w:val="NormalWeb"/>
        <w:numPr>
          <w:ilvl w:val="0"/>
          <w:numId w:val="1"/>
        </w:numPr>
        <w:spacing w:before="0" w:beforeAutospacing="0" w:after="0" w:afterAutospacing="0"/>
        <w:textAlignment w:val="baseline"/>
        <w:rPr>
          <w:rFonts w:ascii="Arial" w:hAnsi="Arial" w:cs="Arial"/>
          <w:color w:val="222222"/>
          <w:sz w:val="21"/>
          <w:szCs w:val="21"/>
        </w:rPr>
      </w:pPr>
      <w:proofErr w:type="gramStart"/>
      <w:r>
        <w:rPr>
          <w:rStyle w:val="Emphasis"/>
          <w:rFonts w:ascii="Arial" w:hAnsi="Arial" w:cs="Arial"/>
          <w:b/>
          <w:bCs/>
          <w:color w:val="222222"/>
          <w:sz w:val="21"/>
          <w:szCs w:val="21"/>
          <w:bdr w:val="none" w:sz="0" w:space="0" w:color="auto" w:frame="1"/>
        </w:rPr>
        <w:t>ad</w:t>
      </w:r>
      <w:proofErr w:type="gramEnd"/>
      <w:r>
        <w:rPr>
          <w:rStyle w:val="Emphasis"/>
          <w:rFonts w:ascii="Arial" w:hAnsi="Arial" w:cs="Arial"/>
          <w:b/>
          <w:bCs/>
          <w:color w:val="222222"/>
          <w:sz w:val="21"/>
          <w:szCs w:val="21"/>
          <w:bdr w:val="none" w:sz="0" w:space="0" w:color="auto" w:frame="1"/>
        </w:rPr>
        <w:t xml:space="preserve"> </w:t>
      </w:r>
      <w:proofErr w:type="spellStart"/>
      <w:r>
        <w:rPr>
          <w:rStyle w:val="Emphasis"/>
          <w:rFonts w:ascii="Arial" w:hAnsi="Arial" w:cs="Arial"/>
          <w:b/>
          <w:bCs/>
          <w:color w:val="222222"/>
          <w:sz w:val="21"/>
          <w:szCs w:val="21"/>
          <w:bdr w:val="none" w:sz="0" w:space="0" w:color="auto" w:frame="1"/>
        </w:rPr>
        <w:t>populum</w:t>
      </w:r>
      <w:proofErr w:type="spellEnd"/>
      <w:r>
        <w:rPr>
          <w:rStyle w:val="apple-converted-space"/>
          <w:rFonts w:ascii="Arial" w:hAnsi="Arial" w:cs="Arial"/>
          <w:b/>
          <w:bCs/>
          <w:color w:val="222222"/>
          <w:sz w:val="21"/>
          <w:szCs w:val="21"/>
          <w:bdr w:val="none" w:sz="0" w:space="0" w:color="auto" w:frame="1"/>
        </w:rPr>
        <w:t> </w:t>
      </w:r>
      <w:r>
        <w:rPr>
          <w:rStyle w:val="Strong"/>
          <w:rFonts w:ascii="Arial" w:hAnsi="Arial" w:cs="Arial"/>
          <w:color w:val="222222"/>
          <w:sz w:val="21"/>
          <w:szCs w:val="21"/>
          <w:bdr w:val="none" w:sz="0" w:space="0" w:color="auto" w:frame="1"/>
        </w:rPr>
        <w:t>(bandwagon appeal)</w:t>
      </w:r>
      <w:r>
        <w:rPr>
          <w:rStyle w:val="apple-converted-space"/>
          <w:rFonts w:ascii="Arial" w:hAnsi="Arial" w:cs="Arial"/>
          <w:color w:val="222222"/>
          <w:sz w:val="21"/>
          <w:szCs w:val="21"/>
        </w:rPr>
        <w:t> </w:t>
      </w:r>
      <w:r>
        <w:rPr>
          <w:rFonts w:ascii="Arial" w:hAnsi="Arial" w:cs="Arial"/>
          <w:color w:val="222222"/>
          <w:sz w:val="21"/>
          <w:szCs w:val="21"/>
        </w:rPr>
        <w:t>This fallacy occurs when evidence boils down to “everybody’s doing it, so it must be a good thing to do.”</w:t>
      </w:r>
    </w:p>
    <w:p w:rsidR="00697216" w:rsidRPr="00697216" w:rsidRDefault="00697216" w:rsidP="00697216">
      <w:pPr>
        <w:pStyle w:val="NormalWeb"/>
        <w:spacing w:before="0" w:beforeAutospacing="0" w:after="0" w:afterAutospacing="0"/>
        <w:textAlignment w:val="baseline"/>
        <w:rPr>
          <w:rFonts w:ascii="Arial" w:hAnsi="Arial" w:cs="Arial"/>
          <w:i/>
          <w:iCs/>
          <w:color w:val="222222"/>
          <w:sz w:val="21"/>
          <w:szCs w:val="21"/>
          <w:bdr w:val="none" w:sz="0" w:space="0" w:color="auto" w:frame="1"/>
        </w:rPr>
      </w:pPr>
      <w:r>
        <w:rPr>
          <w:rStyle w:val="Emphasis"/>
          <w:rFonts w:ascii="Arial" w:hAnsi="Arial" w:cs="Arial"/>
          <w:color w:val="222222"/>
          <w:sz w:val="21"/>
          <w:szCs w:val="21"/>
          <w:bdr w:val="none" w:sz="0" w:space="0" w:color="auto" w:frame="1"/>
        </w:rPr>
        <w:t>You should vote to elect Rachel Johnson—she has a strong lead in the polls!</w:t>
      </w:r>
    </w:p>
    <w:p w:rsidR="00697216" w:rsidRDefault="00697216" w:rsidP="00697216">
      <w:pPr>
        <w:pStyle w:val="NormalWeb"/>
        <w:spacing w:before="0" w:beforeAutospacing="0" w:after="0" w:afterAutospacing="0"/>
        <w:ind w:hanging="225"/>
        <w:textAlignment w:val="baseline"/>
        <w:rPr>
          <w:rFonts w:ascii="Arial" w:hAnsi="Arial" w:cs="Arial"/>
          <w:color w:val="222222"/>
          <w:sz w:val="21"/>
          <w:szCs w:val="21"/>
        </w:rPr>
      </w:pPr>
      <w:r>
        <w:rPr>
          <w:rFonts w:ascii="Arial" w:hAnsi="Arial" w:cs="Arial"/>
          <w:color w:val="222222"/>
          <w:sz w:val="21"/>
          <w:szCs w:val="21"/>
        </w:rPr>
        <w:t>Polling higher does not necessarily make Senator Johnson the “best” candidate, only the most popular.</w:t>
      </w:r>
    </w:p>
    <w:p w:rsidR="00697216" w:rsidRDefault="00697216" w:rsidP="00697216">
      <w:pPr>
        <w:pStyle w:val="NormalWeb"/>
        <w:spacing w:before="0" w:beforeAutospacing="0" w:after="0" w:afterAutospacing="0"/>
        <w:ind w:hanging="225"/>
        <w:textAlignment w:val="baseline"/>
        <w:rPr>
          <w:rFonts w:ascii="Arial" w:hAnsi="Arial" w:cs="Arial"/>
          <w:color w:val="222222"/>
          <w:sz w:val="21"/>
          <w:szCs w:val="21"/>
        </w:rPr>
      </w:pPr>
    </w:p>
    <w:p w:rsidR="00697216" w:rsidRDefault="00697216" w:rsidP="00697216">
      <w:pPr>
        <w:pStyle w:val="NormalWeb"/>
        <w:numPr>
          <w:ilvl w:val="0"/>
          <w:numId w:val="1"/>
        </w:numPr>
        <w:spacing w:before="0" w:beforeAutospacing="0" w:after="0" w:afterAutospacing="0"/>
        <w:textAlignment w:val="baseline"/>
        <w:rPr>
          <w:rFonts w:ascii="Arial" w:hAnsi="Arial" w:cs="Arial"/>
          <w:color w:val="222222"/>
          <w:sz w:val="21"/>
          <w:szCs w:val="21"/>
        </w:rPr>
      </w:pPr>
      <w:proofErr w:type="gramStart"/>
      <w:r>
        <w:rPr>
          <w:rStyle w:val="Strong"/>
          <w:rFonts w:ascii="Arial" w:hAnsi="Arial" w:cs="Arial"/>
          <w:color w:val="222222"/>
          <w:sz w:val="21"/>
          <w:szCs w:val="21"/>
          <w:bdr w:val="none" w:sz="0" w:space="0" w:color="auto" w:frame="1"/>
        </w:rPr>
        <w:t>appeal</w:t>
      </w:r>
      <w:proofErr w:type="gramEnd"/>
      <w:r>
        <w:rPr>
          <w:rStyle w:val="Strong"/>
          <w:rFonts w:ascii="Arial" w:hAnsi="Arial" w:cs="Arial"/>
          <w:color w:val="222222"/>
          <w:sz w:val="21"/>
          <w:szCs w:val="21"/>
          <w:bdr w:val="none" w:sz="0" w:space="0" w:color="auto" w:frame="1"/>
        </w:rPr>
        <w:t xml:space="preserve"> to false authority</w:t>
      </w:r>
      <w:r>
        <w:rPr>
          <w:rStyle w:val="apple-converted-space"/>
          <w:rFonts w:ascii="Arial" w:hAnsi="Arial" w:cs="Arial"/>
          <w:color w:val="222222"/>
          <w:sz w:val="21"/>
          <w:szCs w:val="21"/>
        </w:rPr>
        <w:t> </w:t>
      </w:r>
      <w:r>
        <w:rPr>
          <w:rFonts w:ascii="Arial" w:hAnsi="Arial" w:cs="Arial"/>
          <w:color w:val="222222"/>
          <w:sz w:val="21"/>
          <w:szCs w:val="21"/>
        </w:rPr>
        <w:t>This fallacy occurs when someone who has no expertise to speak on an issue is cited as an authority. A TV star, for instance, is not a medical expert, even though pharmaceutical advertisements often use celebrity endorsements.</w:t>
      </w:r>
    </w:p>
    <w:p w:rsidR="00697216" w:rsidRDefault="00697216" w:rsidP="00697216">
      <w:pPr>
        <w:pStyle w:val="NormalWeb"/>
        <w:spacing w:before="0" w:beforeAutospacing="0" w:after="0" w:afterAutospacing="0"/>
        <w:ind w:left="135"/>
        <w:textAlignment w:val="baseline"/>
        <w:rPr>
          <w:rFonts w:ascii="Arial" w:hAnsi="Arial" w:cs="Arial"/>
          <w:color w:val="222222"/>
          <w:sz w:val="21"/>
          <w:szCs w:val="21"/>
        </w:rPr>
      </w:pPr>
    </w:p>
    <w:p w:rsidR="00697216" w:rsidRDefault="00697216" w:rsidP="00697216">
      <w:pPr>
        <w:pStyle w:val="NormalWeb"/>
        <w:numPr>
          <w:ilvl w:val="0"/>
          <w:numId w:val="1"/>
        </w:numPr>
        <w:spacing w:before="0" w:beforeAutospacing="0" w:after="0" w:afterAutospacing="0"/>
        <w:textAlignment w:val="baseline"/>
        <w:rPr>
          <w:rFonts w:ascii="Arial" w:hAnsi="Arial" w:cs="Arial"/>
          <w:color w:val="222222"/>
          <w:sz w:val="21"/>
          <w:szCs w:val="21"/>
        </w:rPr>
      </w:pPr>
      <w:proofErr w:type="gramStart"/>
      <w:r>
        <w:rPr>
          <w:rStyle w:val="Strong"/>
          <w:rFonts w:ascii="Arial" w:hAnsi="Arial" w:cs="Arial"/>
          <w:color w:val="222222"/>
          <w:sz w:val="21"/>
          <w:szCs w:val="21"/>
          <w:bdr w:val="none" w:sz="0" w:space="0" w:color="auto" w:frame="1"/>
        </w:rPr>
        <w:t>argument</w:t>
      </w:r>
      <w:proofErr w:type="gramEnd"/>
      <w:r>
        <w:rPr>
          <w:rStyle w:val="apple-converted-space"/>
          <w:rFonts w:ascii="Arial" w:hAnsi="Arial" w:cs="Arial"/>
          <w:color w:val="222222"/>
          <w:sz w:val="21"/>
          <w:szCs w:val="21"/>
        </w:rPr>
        <w:t> </w:t>
      </w:r>
      <w:r>
        <w:rPr>
          <w:rFonts w:ascii="Arial" w:hAnsi="Arial" w:cs="Arial"/>
          <w:color w:val="222222"/>
          <w:sz w:val="21"/>
          <w:szCs w:val="21"/>
        </w:rPr>
        <w:t>A process of reasoned inquiry; a persuasive discourse resulting in a coherent and considered movement from a claim to a conclusion.</w:t>
      </w:r>
    </w:p>
    <w:p w:rsidR="00697216" w:rsidRDefault="00697216" w:rsidP="00697216">
      <w:pPr>
        <w:pStyle w:val="NormalWeb"/>
        <w:spacing w:before="0" w:beforeAutospacing="0" w:after="0" w:afterAutospacing="0"/>
        <w:ind w:left="135"/>
        <w:textAlignment w:val="baseline"/>
        <w:rPr>
          <w:rFonts w:ascii="Arial" w:hAnsi="Arial" w:cs="Arial"/>
          <w:color w:val="222222"/>
          <w:sz w:val="21"/>
          <w:szCs w:val="21"/>
        </w:rPr>
      </w:pPr>
    </w:p>
    <w:p w:rsidR="00697216" w:rsidRDefault="00697216" w:rsidP="00697216">
      <w:pPr>
        <w:pStyle w:val="NormalWeb"/>
        <w:numPr>
          <w:ilvl w:val="0"/>
          <w:numId w:val="1"/>
        </w:numPr>
        <w:spacing w:before="0" w:beforeAutospacing="0" w:after="0" w:afterAutospacing="0"/>
        <w:textAlignment w:val="baseline"/>
        <w:rPr>
          <w:rFonts w:ascii="Arial" w:hAnsi="Arial" w:cs="Arial"/>
          <w:color w:val="222222"/>
          <w:sz w:val="21"/>
          <w:szCs w:val="21"/>
        </w:rPr>
      </w:pPr>
      <w:proofErr w:type="gramStart"/>
      <w:r>
        <w:rPr>
          <w:rStyle w:val="Strong"/>
          <w:rFonts w:ascii="Arial" w:hAnsi="Arial" w:cs="Arial"/>
          <w:color w:val="222222"/>
          <w:sz w:val="21"/>
          <w:szCs w:val="21"/>
          <w:bdr w:val="none" w:sz="0" w:space="0" w:color="auto" w:frame="1"/>
        </w:rPr>
        <w:t>backing</w:t>
      </w:r>
      <w:proofErr w:type="gramEnd"/>
      <w:r>
        <w:rPr>
          <w:rStyle w:val="apple-converted-space"/>
          <w:rFonts w:ascii="Arial" w:hAnsi="Arial" w:cs="Arial"/>
          <w:color w:val="222222"/>
          <w:sz w:val="21"/>
          <w:szCs w:val="21"/>
        </w:rPr>
        <w:t> </w:t>
      </w:r>
      <w:r>
        <w:rPr>
          <w:rFonts w:ascii="Arial" w:hAnsi="Arial" w:cs="Arial"/>
          <w:color w:val="222222"/>
          <w:sz w:val="21"/>
          <w:szCs w:val="21"/>
        </w:rPr>
        <w:t xml:space="preserve">In the </w:t>
      </w:r>
      <w:proofErr w:type="spellStart"/>
      <w:r>
        <w:rPr>
          <w:rFonts w:ascii="Arial" w:hAnsi="Arial" w:cs="Arial"/>
          <w:color w:val="222222"/>
          <w:sz w:val="21"/>
          <w:szCs w:val="21"/>
        </w:rPr>
        <w:t>Toulmin</w:t>
      </w:r>
      <w:proofErr w:type="spellEnd"/>
      <w:r>
        <w:rPr>
          <w:rFonts w:ascii="Arial" w:hAnsi="Arial" w:cs="Arial"/>
          <w:color w:val="222222"/>
          <w:sz w:val="21"/>
          <w:szCs w:val="21"/>
        </w:rPr>
        <w:t xml:space="preserve"> model, backing consists of further assurances or data without which the assumption lacks authority. For an example, see </w:t>
      </w:r>
      <w:proofErr w:type="spellStart"/>
      <w:r>
        <w:rPr>
          <w:rFonts w:ascii="Arial" w:hAnsi="Arial" w:cs="Arial"/>
          <w:color w:val="222222"/>
          <w:sz w:val="21"/>
          <w:szCs w:val="21"/>
        </w:rPr>
        <w:t>Toulmin</w:t>
      </w:r>
      <w:proofErr w:type="spellEnd"/>
      <w:r>
        <w:rPr>
          <w:rFonts w:ascii="Arial" w:hAnsi="Arial" w:cs="Arial"/>
          <w:color w:val="222222"/>
          <w:sz w:val="21"/>
          <w:szCs w:val="21"/>
        </w:rPr>
        <w:t xml:space="preserve"> model.</w:t>
      </w:r>
    </w:p>
    <w:p w:rsidR="00697216" w:rsidRDefault="00697216" w:rsidP="00697216">
      <w:pPr>
        <w:pStyle w:val="NormalWeb"/>
        <w:spacing w:before="0" w:beforeAutospacing="0" w:after="0" w:afterAutospacing="0"/>
        <w:textAlignment w:val="baseline"/>
        <w:rPr>
          <w:rFonts w:ascii="Arial" w:hAnsi="Arial" w:cs="Arial"/>
          <w:color w:val="222222"/>
          <w:sz w:val="21"/>
          <w:szCs w:val="21"/>
        </w:rPr>
      </w:pPr>
    </w:p>
    <w:p w:rsidR="00697216" w:rsidRDefault="00697216" w:rsidP="00697216">
      <w:pPr>
        <w:pStyle w:val="NormalWeb"/>
        <w:numPr>
          <w:ilvl w:val="0"/>
          <w:numId w:val="1"/>
        </w:numPr>
        <w:spacing w:before="0" w:beforeAutospacing="0" w:after="0" w:afterAutospacing="0"/>
        <w:textAlignment w:val="baseline"/>
        <w:rPr>
          <w:rFonts w:ascii="Arial" w:hAnsi="Arial" w:cs="Arial"/>
          <w:color w:val="222222"/>
          <w:sz w:val="21"/>
          <w:szCs w:val="21"/>
        </w:rPr>
      </w:pPr>
      <w:proofErr w:type="gramStart"/>
      <w:r>
        <w:rPr>
          <w:rStyle w:val="Strong"/>
          <w:rFonts w:ascii="Arial" w:hAnsi="Arial" w:cs="Arial"/>
          <w:color w:val="222222"/>
          <w:sz w:val="21"/>
          <w:szCs w:val="21"/>
          <w:bdr w:val="none" w:sz="0" w:space="0" w:color="auto" w:frame="1"/>
        </w:rPr>
        <w:t>begging</w:t>
      </w:r>
      <w:proofErr w:type="gramEnd"/>
      <w:r>
        <w:rPr>
          <w:rStyle w:val="Strong"/>
          <w:rFonts w:ascii="Arial" w:hAnsi="Arial" w:cs="Arial"/>
          <w:color w:val="222222"/>
          <w:sz w:val="21"/>
          <w:szCs w:val="21"/>
          <w:bdr w:val="none" w:sz="0" w:space="0" w:color="auto" w:frame="1"/>
        </w:rPr>
        <w:t xml:space="preserve"> the question</w:t>
      </w:r>
      <w:r>
        <w:rPr>
          <w:rStyle w:val="apple-converted-space"/>
          <w:rFonts w:ascii="Arial" w:hAnsi="Arial" w:cs="Arial"/>
          <w:color w:val="222222"/>
          <w:sz w:val="21"/>
          <w:szCs w:val="21"/>
        </w:rPr>
        <w:t> </w:t>
      </w:r>
      <w:r>
        <w:rPr>
          <w:rFonts w:ascii="Arial" w:hAnsi="Arial" w:cs="Arial"/>
          <w:color w:val="222222"/>
          <w:sz w:val="21"/>
          <w:szCs w:val="21"/>
        </w:rPr>
        <w:t>A fallacy in which a claim is based on evidence or support that is in doubt. It “begs” a question whether the support itself is sound.</w:t>
      </w:r>
    </w:p>
    <w:p w:rsidR="00697216" w:rsidRDefault="00697216" w:rsidP="00697216">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r>
        <w:rPr>
          <w:rStyle w:val="Emphasis"/>
          <w:rFonts w:ascii="Arial" w:hAnsi="Arial" w:cs="Arial"/>
          <w:color w:val="222222"/>
          <w:sz w:val="21"/>
          <w:szCs w:val="21"/>
          <w:bdr w:val="none" w:sz="0" w:space="0" w:color="auto" w:frame="1"/>
        </w:rPr>
        <w:t>Giving students easy access to a wealth of facts and resources online allows them to develop critical thinking skills.</w:t>
      </w:r>
    </w:p>
    <w:p w:rsidR="00697216" w:rsidRDefault="00697216" w:rsidP="00697216">
      <w:pPr>
        <w:pStyle w:val="NormalWeb"/>
        <w:spacing w:before="0" w:beforeAutospacing="0" w:after="0" w:afterAutospacing="0"/>
        <w:textAlignment w:val="baseline"/>
        <w:rPr>
          <w:rFonts w:ascii="Arial" w:hAnsi="Arial" w:cs="Arial"/>
          <w:color w:val="222222"/>
          <w:sz w:val="21"/>
          <w:szCs w:val="21"/>
        </w:rPr>
      </w:pPr>
    </w:p>
    <w:p w:rsidR="00697216" w:rsidRDefault="00697216" w:rsidP="00697216">
      <w:pPr>
        <w:pStyle w:val="NormalWeb"/>
        <w:numPr>
          <w:ilvl w:val="0"/>
          <w:numId w:val="1"/>
        </w:numPr>
        <w:spacing w:before="0" w:beforeAutospacing="0" w:after="0" w:afterAutospacing="0"/>
        <w:textAlignment w:val="baseline"/>
        <w:rPr>
          <w:rFonts w:ascii="Arial" w:hAnsi="Arial" w:cs="Arial"/>
          <w:color w:val="222222"/>
          <w:sz w:val="21"/>
          <w:szCs w:val="21"/>
        </w:rPr>
      </w:pPr>
      <w:proofErr w:type="gramStart"/>
      <w:r>
        <w:rPr>
          <w:rStyle w:val="Strong"/>
          <w:rFonts w:ascii="Arial" w:hAnsi="Arial" w:cs="Arial"/>
          <w:color w:val="222222"/>
          <w:sz w:val="21"/>
          <w:szCs w:val="21"/>
          <w:bdr w:val="none" w:sz="0" w:space="0" w:color="auto" w:frame="1"/>
        </w:rPr>
        <w:t>circular</w:t>
      </w:r>
      <w:proofErr w:type="gramEnd"/>
      <w:r>
        <w:rPr>
          <w:rStyle w:val="Strong"/>
          <w:rFonts w:ascii="Arial" w:hAnsi="Arial" w:cs="Arial"/>
          <w:color w:val="222222"/>
          <w:sz w:val="21"/>
          <w:szCs w:val="21"/>
          <w:bdr w:val="none" w:sz="0" w:space="0" w:color="auto" w:frame="1"/>
        </w:rPr>
        <w:t xml:space="preserve"> reasoning</w:t>
      </w:r>
      <w:r>
        <w:rPr>
          <w:rStyle w:val="apple-converted-space"/>
          <w:rFonts w:ascii="Arial" w:hAnsi="Arial" w:cs="Arial"/>
          <w:color w:val="222222"/>
          <w:sz w:val="21"/>
          <w:szCs w:val="21"/>
        </w:rPr>
        <w:t> </w:t>
      </w:r>
      <w:r>
        <w:rPr>
          <w:rFonts w:ascii="Arial" w:hAnsi="Arial" w:cs="Arial"/>
          <w:color w:val="222222"/>
          <w:sz w:val="21"/>
          <w:szCs w:val="21"/>
        </w:rPr>
        <w:t>A fallacy in which the writer repeats the claim as a way to provide evidence.</w:t>
      </w:r>
    </w:p>
    <w:p w:rsidR="00697216" w:rsidRDefault="00697216" w:rsidP="00697216">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r>
        <w:rPr>
          <w:rStyle w:val="Emphasis"/>
          <w:rFonts w:ascii="Arial" w:hAnsi="Arial" w:cs="Arial"/>
          <w:color w:val="222222"/>
          <w:sz w:val="21"/>
          <w:szCs w:val="21"/>
          <w:bdr w:val="none" w:sz="0" w:space="0" w:color="auto" w:frame="1"/>
        </w:rPr>
        <w:t>You can’t give me a C; I’m an A student!</w:t>
      </w:r>
    </w:p>
    <w:p w:rsidR="00697216" w:rsidRDefault="00697216" w:rsidP="00697216">
      <w:pPr>
        <w:pStyle w:val="NormalWeb"/>
        <w:spacing w:before="0" w:beforeAutospacing="0" w:after="0" w:afterAutospacing="0"/>
        <w:textAlignment w:val="baseline"/>
        <w:rPr>
          <w:rFonts w:ascii="Arial" w:hAnsi="Arial" w:cs="Arial"/>
          <w:color w:val="222222"/>
          <w:sz w:val="21"/>
          <w:szCs w:val="21"/>
        </w:rPr>
      </w:pPr>
    </w:p>
    <w:p w:rsidR="00697216" w:rsidRDefault="00697216" w:rsidP="00697216">
      <w:pPr>
        <w:pStyle w:val="NormalWeb"/>
        <w:numPr>
          <w:ilvl w:val="0"/>
          <w:numId w:val="1"/>
        </w:numPr>
        <w:spacing w:before="0" w:beforeAutospacing="0" w:after="0" w:afterAutospacing="0"/>
        <w:textAlignment w:val="baseline"/>
        <w:rPr>
          <w:rFonts w:ascii="Arial" w:hAnsi="Arial" w:cs="Arial"/>
          <w:color w:val="222222"/>
          <w:sz w:val="21"/>
          <w:szCs w:val="21"/>
        </w:rPr>
      </w:pPr>
      <w:proofErr w:type="gramStart"/>
      <w:r>
        <w:rPr>
          <w:rStyle w:val="Strong"/>
          <w:rFonts w:ascii="Arial" w:hAnsi="Arial" w:cs="Arial"/>
          <w:color w:val="222222"/>
          <w:sz w:val="21"/>
          <w:szCs w:val="21"/>
          <w:bdr w:val="none" w:sz="0" w:space="0" w:color="auto" w:frame="1"/>
        </w:rPr>
        <w:t>claim</w:t>
      </w:r>
      <w:proofErr w:type="gramEnd"/>
      <w:r>
        <w:rPr>
          <w:rStyle w:val="apple-converted-space"/>
          <w:rFonts w:ascii="Arial" w:hAnsi="Arial" w:cs="Arial"/>
          <w:color w:val="222222"/>
          <w:sz w:val="21"/>
          <w:szCs w:val="21"/>
        </w:rPr>
        <w:t> </w:t>
      </w:r>
      <w:r>
        <w:rPr>
          <w:rFonts w:ascii="Arial" w:hAnsi="Arial" w:cs="Arial"/>
          <w:color w:val="222222"/>
          <w:sz w:val="21"/>
          <w:szCs w:val="21"/>
        </w:rPr>
        <w:t>Also called an assertion or a proposition, a claim states the argument’s main idea or position. A claim differs from a topic or subject in that a claim has to be arguable.</w:t>
      </w:r>
    </w:p>
    <w:p w:rsidR="00697216" w:rsidRDefault="00697216" w:rsidP="00697216">
      <w:pPr>
        <w:pStyle w:val="NormalWeb"/>
        <w:spacing w:before="0" w:beforeAutospacing="0" w:after="0" w:afterAutospacing="0"/>
        <w:ind w:left="-225"/>
        <w:textAlignment w:val="baseline"/>
        <w:rPr>
          <w:rFonts w:ascii="Arial" w:hAnsi="Arial" w:cs="Arial"/>
          <w:color w:val="222222"/>
          <w:sz w:val="21"/>
          <w:szCs w:val="21"/>
        </w:rPr>
      </w:pPr>
    </w:p>
    <w:p w:rsidR="00697216" w:rsidRDefault="00697216" w:rsidP="00697216">
      <w:pPr>
        <w:pStyle w:val="NormalWeb"/>
        <w:numPr>
          <w:ilvl w:val="0"/>
          <w:numId w:val="1"/>
        </w:numPr>
        <w:spacing w:before="0" w:beforeAutospacing="0" w:after="0" w:afterAutospacing="0"/>
        <w:textAlignment w:val="baseline"/>
        <w:rPr>
          <w:rFonts w:ascii="Arial" w:hAnsi="Arial" w:cs="Arial"/>
          <w:color w:val="222222"/>
          <w:sz w:val="21"/>
          <w:szCs w:val="21"/>
        </w:rPr>
      </w:pPr>
      <w:proofErr w:type="gramStart"/>
      <w:r>
        <w:rPr>
          <w:rStyle w:val="Strong"/>
          <w:rFonts w:ascii="Arial" w:hAnsi="Arial" w:cs="Arial"/>
          <w:color w:val="222222"/>
          <w:sz w:val="21"/>
          <w:szCs w:val="21"/>
          <w:bdr w:val="none" w:sz="0" w:space="0" w:color="auto" w:frame="1"/>
        </w:rPr>
        <w:t>claim</w:t>
      </w:r>
      <w:proofErr w:type="gramEnd"/>
      <w:r>
        <w:rPr>
          <w:rStyle w:val="Strong"/>
          <w:rFonts w:ascii="Arial" w:hAnsi="Arial" w:cs="Arial"/>
          <w:color w:val="222222"/>
          <w:sz w:val="21"/>
          <w:szCs w:val="21"/>
          <w:bdr w:val="none" w:sz="0" w:space="0" w:color="auto" w:frame="1"/>
        </w:rPr>
        <w:t xml:space="preserve"> of fact</w:t>
      </w:r>
      <w:r>
        <w:rPr>
          <w:rStyle w:val="apple-converted-space"/>
          <w:rFonts w:ascii="Arial" w:hAnsi="Arial" w:cs="Arial"/>
          <w:color w:val="222222"/>
          <w:sz w:val="21"/>
          <w:szCs w:val="21"/>
        </w:rPr>
        <w:t> </w:t>
      </w:r>
      <w:r>
        <w:rPr>
          <w:rFonts w:ascii="Arial" w:hAnsi="Arial" w:cs="Arial"/>
          <w:color w:val="222222"/>
          <w:sz w:val="21"/>
          <w:szCs w:val="21"/>
        </w:rPr>
        <w:t>A claim of fact asserts that something is true or not true.</w:t>
      </w:r>
    </w:p>
    <w:p w:rsidR="00697216" w:rsidRDefault="00697216" w:rsidP="00697216">
      <w:pPr>
        <w:pStyle w:val="NormalWeb"/>
        <w:spacing w:before="0" w:beforeAutospacing="0" w:after="0" w:afterAutospacing="0"/>
        <w:textAlignment w:val="baseline"/>
        <w:rPr>
          <w:rStyle w:val="Emphasis"/>
          <w:rFonts w:ascii="Arial" w:hAnsi="Arial" w:cs="Arial"/>
          <w:color w:val="222222"/>
          <w:sz w:val="21"/>
          <w:szCs w:val="21"/>
          <w:bdr w:val="none" w:sz="0" w:space="0" w:color="auto" w:frame="1"/>
        </w:rPr>
      </w:pPr>
      <w:r>
        <w:rPr>
          <w:rStyle w:val="Emphasis"/>
          <w:rFonts w:ascii="Arial" w:hAnsi="Arial" w:cs="Arial"/>
          <w:color w:val="222222"/>
          <w:sz w:val="21"/>
          <w:szCs w:val="21"/>
          <w:bdr w:val="none" w:sz="0" w:space="0" w:color="auto" w:frame="1"/>
        </w:rPr>
        <w:t>The number of suicides and homicides committed by teenagers, most often young men, has exploded</w:t>
      </w:r>
      <w:r>
        <w:rPr>
          <w:rStyle w:val="Emphasis"/>
          <w:rFonts w:ascii="Arial" w:hAnsi="Arial" w:cs="Arial"/>
          <w:color w:val="222222"/>
          <w:sz w:val="21"/>
          <w:szCs w:val="21"/>
          <w:bdr w:val="none" w:sz="0" w:space="0" w:color="auto" w:frame="1"/>
        </w:rPr>
        <w:t xml:space="preserve"> in the last three decades.</w:t>
      </w:r>
    </w:p>
    <w:p w:rsidR="00697216" w:rsidRDefault="00697216" w:rsidP="00697216">
      <w:pPr>
        <w:pStyle w:val="NormalWeb"/>
        <w:spacing w:before="0" w:beforeAutospacing="0" w:after="0" w:afterAutospacing="0"/>
        <w:textAlignment w:val="baseline"/>
        <w:rPr>
          <w:rFonts w:ascii="Arial" w:hAnsi="Arial" w:cs="Arial"/>
          <w:color w:val="222222"/>
          <w:sz w:val="21"/>
          <w:szCs w:val="21"/>
        </w:rPr>
      </w:pPr>
    </w:p>
    <w:p w:rsidR="00697216" w:rsidRDefault="00697216" w:rsidP="00697216">
      <w:pPr>
        <w:pStyle w:val="NormalWeb"/>
        <w:numPr>
          <w:ilvl w:val="0"/>
          <w:numId w:val="1"/>
        </w:numPr>
        <w:spacing w:before="0" w:beforeAutospacing="0" w:after="0" w:afterAutospacing="0"/>
        <w:textAlignment w:val="baseline"/>
        <w:rPr>
          <w:rFonts w:ascii="Arial" w:hAnsi="Arial" w:cs="Arial"/>
          <w:color w:val="222222"/>
          <w:sz w:val="21"/>
          <w:szCs w:val="21"/>
        </w:rPr>
      </w:pPr>
      <w:proofErr w:type="gramStart"/>
      <w:r>
        <w:rPr>
          <w:rStyle w:val="Strong"/>
          <w:rFonts w:ascii="Arial" w:hAnsi="Arial" w:cs="Arial"/>
          <w:color w:val="222222"/>
          <w:sz w:val="21"/>
          <w:szCs w:val="21"/>
          <w:bdr w:val="none" w:sz="0" w:space="0" w:color="auto" w:frame="1"/>
        </w:rPr>
        <w:t>claim</w:t>
      </w:r>
      <w:proofErr w:type="gramEnd"/>
      <w:r>
        <w:rPr>
          <w:rStyle w:val="Strong"/>
          <w:rFonts w:ascii="Arial" w:hAnsi="Arial" w:cs="Arial"/>
          <w:color w:val="222222"/>
          <w:sz w:val="21"/>
          <w:szCs w:val="21"/>
          <w:bdr w:val="none" w:sz="0" w:space="0" w:color="auto" w:frame="1"/>
        </w:rPr>
        <w:t xml:space="preserve"> of policy</w:t>
      </w:r>
      <w:r>
        <w:rPr>
          <w:rStyle w:val="apple-converted-space"/>
          <w:rFonts w:ascii="Arial" w:hAnsi="Arial" w:cs="Arial"/>
          <w:color w:val="222222"/>
          <w:sz w:val="21"/>
          <w:szCs w:val="21"/>
        </w:rPr>
        <w:t> </w:t>
      </w:r>
      <w:r>
        <w:rPr>
          <w:rFonts w:ascii="Arial" w:hAnsi="Arial" w:cs="Arial"/>
          <w:color w:val="222222"/>
          <w:sz w:val="21"/>
          <w:szCs w:val="21"/>
        </w:rPr>
        <w:t>A claim of policy proposes a change.</w:t>
      </w:r>
    </w:p>
    <w:p w:rsidR="00697216" w:rsidRDefault="00697216" w:rsidP="00697216">
      <w:pPr>
        <w:pStyle w:val="NormalWeb"/>
        <w:spacing w:before="0" w:beforeAutospacing="0" w:after="0" w:afterAutospacing="0"/>
        <w:textAlignment w:val="baseline"/>
        <w:rPr>
          <w:rFonts w:ascii="Arial" w:hAnsi="Arial" w:cs="Arial"/>
          <w:color w:val="222222"/>
          <w:sz w:val="21"/>
          <w:szCs w:val="21"/>
        </w:rPr>
      </w:pPr>
      <w:r>
        <w:rPr>
          <w:rStyle w:val="Emphasis"/>
          <w:rFonts w:ascii="Arial" w:hAnsi="Arial" w:cs="Arial"/>
          <w:color w:val="222222"/>
          <w:sz w:val="21"/>
          <w:szCs w:val="21"/>
          <w:bdr w:val="none" w:sz="0" w:space="0" w:color="auto" w:frame="1"/>
        </w:rPr>
        <w:t>Yet one solution continues to elude us, and that is ending the ignorance about mental health, and moving it from the margins of care and into the mainstream where it belongs.</w:t>
      </w:r>
    </w:p>
    <w:p w:rsidR="00697216" w:rsidRDefault="00697216" w:rsidP="00697216">
      <w:pPr>
        <w:pStyle w:val="NormalWeb"/>
        <w:spacing w:before="0" w:beforeAutospacing="0" w:after="0" w:afterAutospacing="0"/>
        <w:textAlignment w:val="baseline"/>
        <w:rPr>
          <w:rFonts w:ascii="Arial" w:hAnsi="Arial" w:cs="Arial"/>
          <w:color w:val="222222"/>
          <w:sz w:val="21"/>
          <w:szCs w:val="21"/>
        </w:rPr>
      </w:pPr>
      <w:r>
        <w:rPr>
          <w:rStyle w:val="Emphasis"/>
          <w:rFonts w:ascii="Arial" w:hAnsi="Arial" w:cs="Arial"/>
          <w:color w:val="222222"/>
          <w:sz w:val="21"/>
          <w:szCs w:val="21"/>
          <w:bdr w:val="none" w:sz="0" w:space="0" w:color="auto" w:frame="1"/>
        </w:rPr>
        <w:t>.</w:t>
      </w:r>
    </w:p>
    <w:p w:rsidR="00EF6B37" w:rsidRDefault="00EF6B37"/>
    <w:sectPr w:rsidR="00EF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23116"/>
    <w:multiLevelType w:val="hybridMultilevel"/>
    <w:tmpl w:val="BF76B748"/>
    <w:lvl w:ilvl="0" w:tplc="050CE23C">
      <w:start w:val="1"/>
      <w:numFmt w:val="decimal"/>
      <w:lvlText w:val="%1."/>
      <w:lvlJc w:val="left"/>
      <w:pPr>
        <w:ind w:left="135" w:hanging="360"/>
      </w:pPr>
      <w:rPr>
        <w:rFonts w:hint="default"/>
        <w:b/>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16"/>
    <w:rsid w:val="00003164"/>
    <w:rsid w:val="00004A84"/>
    <w:rsid w:val="00011590"/>
    <w:rsid w:val="0001696A"/>
    <w:rsid w:val="00020EF0"/>
    <w:rsid w:val="00031216"/>
    <w:rsid w:val="0003145E"/>
    <w:rsid w:val="00043C96"/>
    <w:rsid w:val="00046935"/>
    <w:rsid w:val="000533D7"/>
    <w:rsid w:val="00056476"/>
    <w:rsid w:val="00057649"/>
    <w:rsid w:val="00057C82"/>
    <w:rsid w:val="000750E1"/>
    <w:rsid w:val="00085497"/>
    <w:rsid w:val="00090282"/>
    <w:rsid w:val="000A0472"/>
    <w:rsid w:val="000A244C"/>
    <w:rsid w:val="000A337F"/>
    <w:rsid w:val="000A65CF"/>
    <w:rsid w:val="000B0C2F"/>
    <w:rsid w:val="000B0F3A"/>
    <w:rsid w:val="000C28A5"/>
    <w:rsid w:val="000D52A7"/>
    <w:rsid w:val="000E358C"/>
    <w:rsid w:val="000E7035"/>
    <w:rsid w:val="000E79DE"/>
    <w:rsid w:val="000F2D6C"/>
    <w:rsid w:val="000F489F"/>
    <w:rsid w:val="00110A76"/>
    <w:rsid w:val="00117BDD"/>
    <w:rsid w:val="001235A9"/>
    <w:rsid w:val="001275AB"/>
    <w:rsid w:val="001424DF"/>
    <w:rsid w:val="00156EBB"/>
    <w:rsid w:val="00157F36"/>
    <w:rsid w:val="001605CC"/>
    <w:rsid w:val="00161D57"/>
    <w:rsid w:val="00165B8B"/>
    <w:rsid w:val="00170D32"/>
    <w:rsid w:val="001718D4"/>
    <w:rsid w:val="001726F2"/>
    <w:rsid w:val="001750C5"/>
    <w:rsid w:val="00177AF3"/>
    <w:rsid w:val="00182382"/>
    <w:rsid w:val="00194A44"/>
    <w:rsid w:val="0019701C"/>
    <w:rsid w:val="001A1C17"/>
    <w:rsid w:val="001B14EA"/>
    <w:rsid w:val="001B1B04"/>
    <w:rsid w:val="001B38F2"/>
    <w:rsid w:val="001B3EA0"/>
    <w:rsid w:val="001B5767"/>
    <w:rsid w:val="001C13BB"/>
    <w:rsid w:val="001C2E33"/>
    <w:rsid w:val="001C30FE"/>
    <w:rsid w:val="001C6EC4"/>
    <w:rsid w:val="001D1776"/>
    <w:rsid w:val="001D3233"/>
    <w:rsid w:val="001D4ECB"/>
    <w:rsid w:val="001E0132"/>
    <w:rsid w:val="001E1B78"/>
    <w:rsid w:val="001F7239"/>
    <w:rsid w:val="00202E9C"/>
    <w:rsid w:val="00203AF5"/>
    <w:rsid w:val="00205175"/>
    <w:rsid w:val="00211761"/>
    <w:rsid w:val="00217A1C"/>
    <w:rsid w:val="00231D6C"/>
    <w:rsid w:val="00232015"/>
    <w:rsid w:val="0023598B"/>
    <w:rsid w:val="00236757"/>
    <w:rsid w:val="0024161F"/>
    <w:rsid w:val="00244B34"/>
    <w:rsid w:val="00246D0A"/>
    <w:rsid w:val="00254330"/>
    <w:rsid w:val="00265CEC"/>
    <w:rsid w:val="00266DA5"/>
    <w:rsid w:val="00275A1E"/>
    <w:rsid w:val="00280178"/>
    <w:rsid w:val="00293B3B"/>
    <w:rsid w:val="002A1EB7"/>
    <w:rsid w:val="002A429F"/>
    <w:rsid w:val="002D19E5"/>
    <w:rsid w:val="002F06B7"/>
    <w:rsid w:val="00307B8A"/>
    <w:rsid w:val="0031191A"/>
    <w:rsid w:val="0031668A"/>
    <w:rsid w:val="00321F29"/>
    <w:rsid w:val="00325F8C"/>
    <w:rsid w:val="003301E8"/>
    <w:rsid w:val="00337472"/>
    <w:rsid w:val="0033747F"/>
    <w:rsid w:val="003449D4"/>
    <w:rsid w:val="0035616F"/>
    <w:rsid w:val="00364D8B"/>
    <w:rsid w:val="00366B10"/>
    <w:rsid w:val="003738ED"/>
    <w:rsid w:val="003821ED"/>
    <w:rsid w:val="00385284"/>
    <w:rsid w:val="00397DBA"/>
    <w:rsid w:val="003A04E5"/>
    <w:rsid w:val="003B253C"/>
    <w:rsid w:val="003C0FF3"/>
    <w:rsid w:val="003D221B"/>
    <w:rsid w:val="003D3287"/>
    <w:rsid w:val="003D5273"/>
    <w:rsid w:val="003D6835"/>
    <w:rsid w:val="003E4E6B"/>
    <w:rsid w:val="003E76B6"/>
    <w:rsid w:val="003E7727"/>
    <w:rsid w:val="003F0542"/>
    <w:rsid w:val="003F6234"/>
    <w:rsid w:val="003F6266"/>
    <w:rsid w:val="004033A4"/>
    <w:rsid w:val="00414FAD"/>
    <w:rsid w:val="00420ED2"/>
    <w:rsid w:val="00425761"/>
    <w:rsid w:val="00425EDF"/>
    <w:rsid w:val="00431C42"/>
    <w:rsid w:val="004376CC"/>
    <w:rsid w:val="004439B2"/>
    <w:rsid w:val="0044511D"/>
    <w:rsid w:val="0044573D"/>
    <w:rsid w:val="004503CD"/>
    <w:rsid w:val="00450A11"/>
    <w:rsid w:val="004631B5"/>
    <w:rsid w:val="00463D2E"/>
    <w:rsid w:val="004711DA"/>
    <w:rsid w:val="00477004"/>
    <w:rsid w:val="00477A64"/>
    <w:rsid w:val="00480297"/>
    <w:rsid w:val="00480425"/>
    <w:rsid w:val="00485F2F"/>
    <w:rsid w:val="004927B1"/>
    <w:rsid w:val="00492E04"/>
    <w:rsid w:val="0049345F"/>
    <w:rsid w:val="004C27FF"/>
    <w:rsid w:val="004D1920"/>
    <w:rsid w:val="004D239A"/>
    <w:rsid w:val="004D691F"/>
    <w:rsid w:val="004E2704"/>
    <w:rsid w:val="004E3D06"/>
    <w:rsid w:val="004E5081"/>
    <w:rsid w:val="004E775B"/>
    <w:rsid w:val="004F7569"/>
    <w:rsid w:val="0050484E"/>
    <w:rsid w:val="005065FD"/>
    <w:rsid w:val="00512AE7"/>
    <w:rsid w:val="00522B49"/>
    <w:rsid w:val="00532788"/>
    <w:rsid w:val="00536A98"/>
    <w:rsid w:val="00542AF9"/>
    <w:rsid w:val="0054341F"/>
    <w:rsid w:val="005472AA"/>
    <w:rsid w:val="005515A5"/>
    <w:rsid w:val="00552B86"/>
    <w:rsid w:val="00555014"/>
    <w:rsid w:val="00561C0C"/>
    <w:rsid w:val="0056406C"/>
    <w:rsid w:val="00570B14"/>
    <w:rsid w:val="005A73EA"/>
    <w:rsid w:val="005B39ED"/>
    <w:rsid w:val="005D4E56"/>
    <w:rsid w:val="005E2D9B"/>
    <w:rsid w:val="005E4616"/>
    <w:rsid w:val="005F4DF6"/>
    <w:rsid w:val="00603297"/>
    <w:rsid w:val="00607FD8"/>
    <w:rsid w:val="006100D5"/>
    <w:rsid w:val="00613686"/>
    <w:rsid w:val="0062135E"/>
    <w:rsid w:val="00630DAF"/>
    <w:rsid w:val="00632073"/>
    <w:rsid w:val="00634525"/>
    <w:rsid w:val="00636B8D"/>
    <w:rsid w:val="006455B4"/>
    <w:rsid w:val="00653CDC"/>
    <w:rsid w:val="006572C5"/>
    <w:rsid w:val="00666950"/>
    <w:rsid w:val="00674739"/>
    <w:rsid w:val="00682760"/>
    <w:rsid w:val="00682D61"/>
    <w:rsid w:val="00686BC4"/>
    <w:rsid w:val="00687A8E"/>
    <w:rsid w:val="00690E10"/>
    <w:rsid w:val="0069228B"/>
    <w:rsid w:val="00692C4B"/>
    <w:rsid w:val="00697216"/>
    <w:rsid w:val="006A11FA"/>
    <w:rsid w:val="006A15F2"/>
    <w:rsid w:val="006A4B85"/>
    <w:rsid w:val="006A52B8"/>
    <w:rsid w:val="006B30DE"/>
    <w:rsid w:val="006B45FB"/>
    <w:rsid w:val="006D6106"/>
    <w:rsid w:val="006E433B"/>
    <w:rsid w:val="006E4725"/>
    <w:rsid w:val="006F20F7"/>
    <w:rsid w:val="006F2691"/>
    <w:rsid w:val="0071023C"/>
    <w:rsid w:val="0071588E"/>
    <w:rsid w:val="00717DD6"/>
    <w:rsid w:val="007209AB"/>
    <w:rsid w:val="007220CB"/>
    <w:rsid w:val="0073538F"/>
    <w:rsid w:val="00737E64"/>
    <w:rsid w:val="00742DDD"/>
    <w:rsid w:val="00744E24"/>
    <w:rsid w:val="00747323"/>
    <w:rsid w:val="007545E3"/>
    <w:rsid w:val="00757953"/>
    <w:rsid w:val="007637DD"/>
    <w:rsid w:val="007725C4"/>
    <w:rsid w:val="0077678B"/>
    <w:rsid w:val="007812F6"/>
    <w:rsid w:val="007A02C9"/>
    <w:rsid w:val="007A2408"/>
    <w:rsid w:val="007B1219"/>
    <w:rsid w:val="007D177D"/>
    <w:rsid w:val="007D22A4"/>
    <w:rsid w:val="007F2550"/>
    <w:rsid w:val="0080759A"/>
    <w:rsid w:val="008254F7"/>
    <w:rsid w:val="008350F3"/>
    <w:rsid w:val="00854BC9"/>
    <w:rsid w:val="00855B44"/>
    <w:rsid w:val="008566B2"/>
    <w:rsid w:val="008605EF"/>
    <w:rsid w:val="00863742"/>
    <w:rsid w:val="00871DC3"/>
    <w:rsid w:val="00874228"/>
    <w:rsid w:val="00883132"/>
    <w:rsid w:val="00892341"/>
    <w:rsid w:val="008A14A6"/>
    <w:rsid w:val="008A1657"/>
    <w:rsid w:val="008A7139"/>
    <w:rsid w:val="008A7289"/>
    <w:rsid w:val="008A72A7"/>
    <w:rsid w:val="008B4066"/>
    <w:rsid w:val="008C604E"/>
    <w:rsid w:val="008D1B0B"/>
    <w:rsid w:val="008D5249"/>
    <w:rsid w:val="008D638F"/>
    <w:rsid w:val="008D7299"/>
    <w:rsid w:val="008E4223"/>
    <w:rsid w:val="008E6F69"/>
    <w:rsid w:val="009048DE"/>
    <w:rsid w:val="00904C0F"/>
    <w:rsid w:val="00912CF1"/>
    <w:rsid w:val="0092066D"/>
    <w:rsid w:val="00921D71"/>
    <w:rsid w:val="00925CAB"/>
    <w:rsid w:val="00926885"/>
    <w:rsid w:val="00930AC1"/>
    <w:rsid w:val="0093583A"/>
    <w:rsid w:val="00937A79"/>
    <w:rsid w:val="00937D2C"/>
    <w:rsid w:val="00937F45"/>
    <w:rsid w:val="00962683"/>
    <w:rsid w:val="00971F41"/>
    <w:rsid w:val="0097396B"/>
    <w:rsid w:val="00973CB1"/>
    <w:rsid w:val="00977878"/>
    <w:rsid w:val="00980C8C"/>
    <w:rsid w:val="00981239"/>
    <w:rsid w:val="00984947"/>
    <w:rsid w:val="009915E3"/>
    <w:rsid w:val="009B040C"/>
    <w:rsid w:val="009B2C3E"/>
    <w:rsid w:val="009C15DC"/>
    <w:rsid w:val="009C1758"/>
    <w:rsid w:val="009C250B"/>
    <w:rsid w:val="009C4675"/>
    <w:rsid w:val="009C5CEC"/>
    <w:rsid w:val="009D2831"/>
    <w:rsid w:val="009D65CD"/>
    <w:rsid w:val="009D7E39"/>
    <w:rsid w:val="009E76DD"/>
    <w:rsid w:val="009F2A9A"/>
    <w:rsid w:val="009F2ACD"/>
    <w:rsid w:val="009F6666"/>
    <w:rsid w:val="00A12581"/>
    <w:rsid w:val="00A16E58"/>
    <w:rsid w:val="00A226ED"/>
    <w:rsid w:val="00A3752E"/>
    <w:rsid w:val="00A3781B"/>
    <w:rsid w:val="00A50F9C"/>
    <w:rsid w:val="00A51AAA"/>
    <w:rsid w:val="00A55949"/>
    <w:rsid w:val="00A66CF9"/>
    <w:rsid w:val="00A67F28"/>
    <w:rsid w:val="00A719EF"/>
    <w:rsid w:val="00A73A22"/>
    <w:rsid w:val="00A772D9"/>
    <w:rsid w:val="00A82BA6"/>
    <w:rsid w:val="00A82C8E"/>
    <w:rsid w:val="00A924F6"/>
    <w:rsid w:val="00A97CDE"/>
    <w:rsid w:val="00AA0155"/>
    <w:rsid w:val="00AA111B"/>
    <w:rsid w:val="00AA12CF"/>
    <w:rsid w:val="00AB53D8"/>
    <w:rsid w:val="00AB7F92"/>
    <w:rsid w:val="00AC0D2F"/>
    <w:rsid w:val="00AC4460"/>
    <w:rsid w:val="00AC657A"/>
    <w:rsid w:val="00AD3B03"/>
    <w:rsid w:val="00AF1F37"/>
    <w:rsid w:val="00AF2CA6"/>
    <w:rsid w:val="00AF48C7"/>
    <w:rsid w:val="00B067F8"/>
    <w:rsid w:val="00B157CF"/>
    <w:rsid w:val="00B15B59"/>
    <w:rsid w:val="00B1691D"/>
    <w:rsid w:val="00B22FE2"/>
    <w:rsid w:val="00B2477E"/>
    <w:rsid w:val="00B256C8"/>
    <w:rsid w:val="00B25F36"/>
    <w:rsid w:val="00B27204"/>
    <w:rsid w:val="00B3737D"/>
    <w:rsid w:val="00B43B8C"/>
    <w:rsid w:val="00B5180B"/>
    <w:rsid w:val="00B56C0C"/>
    <w:rsid w:val="00B576A7"/>
    <w:rsid w:val="00B67B0A"/>
    <w:rsid w:val="00B72E2F"/>
    <w:rsid w:val="00B800B2"/>
    <w:rsid w:val="00B87189"/>
    <w:rsid w:val="00B90697"/>
    <w:rsid w:val="00B93FB4"/>
    <w:rsid w:val="00B95113"/>
    <w:rsid w:val="00BA08E5"/>
    <w:rsid w:val="00BA1BA7"/>
    <w:rsid w:val="00BA3AD4"/>
    <w:rsid w:val="00BB324C"/>
    <w:rsid w:val="00BB495B"/>
    <w:rsid w:val="00BC3D6D"/>
    <w:rsid w:val="00BD1328"/>
    <w:rsid w:val="00BF166B"/>
    <w:rsid w:val="00BF25FC"/>
    <w:rsid w:val="00C027E1"/>
    <w:rsid w:val="00C13A2C"/>
    <w:rsid w:val="00C2748E"/>
    <w:rsid w:val="00C3078C"/>
    <w:rsid w:val="00C348E3"/>
    <w:rsid w:val="00C36580"/>
    <w:rsid w:val="00C3787A"/>
    <w:rsid w:val="00C4131F"/>
    <w:rsid w:val="00C4445C"/>
    <w:rsid w:val="00C502EC"/>
    <w:rsid w:val="00C6005E"/>
    <w:rsid w:val="00C60FEC"/>
    <w:rsid w:val="00C61DD6"/>
    <w:rsid w:val="00C63845"/>
    <w:rsid w:val="00C65587"/>
    <w:rsid w:val="00C751EB"/>
    <w:rsid w:val="00C83C7B"/>
    <w:rsid w:val="00C9299A"/>
    <w:rsid w:val="00C97764"/>
    <w:rsid w:val="00CA26EE"/>
    <w:rsid w:val="00CA44FA"/>
    <w:rsid w:val="00CA510D"/>
    <w:rsid w:val="00CA6C29"/>
    <w:rsid w:val="00CB0E95"/>
    <w:rsid w:val="00CB175B"/>
    <w:rsid w:val="00CB1C09"/>
    <w:rsid w:val="00CB2E74"/>
    <w:rsid w:val="00CC1698"/>
    <w:rsid w:val="00CC4570"/>
    <w:rsid w:val="00CD1B4A"/>
    <w:rsid w:val="00CF02DA"/>
    <w:rsid w:val="00CF1504"/>
    <w:rsid w:val="00D06AAB"/>
    <w:rsid w:val="00D070AD"/>
    <w:rsid w:val="00D108B7"/>
    <w:rsid w:val="00D21CDD"/>
    <w:rsid w:val="00D23858"/>
    <w:rsid w:val="00D31AB2"/>
    <w:rsid w:val="00D43CF2"/>
    <w:rsid w:val="00D54211"/>
    <w:rsid w:val="00D546FD"/>
    <w:rsid w:val="00D55844"/>
    <w:rsid w:val="00D559A4"/>
    <w:rsid w:val="00D55ACE"/>
    <w:rsid w:val="00D73316"/>
    <w:rsid w:val="00D76EBA"/>
    <w:rsid w:val="00D77F4B"/>
    <w:rsid w:val="00D87CC3"/>
    <w:rsid w:val="00D90563"/>
    <w:rsid w:val="00D90AC0"/>
    <w:rsid w:val="00D913F2"/>
    <w:rsid w:val="00D95DBB"/>
    <w:rsid w:val="00D960CA"/>
    <w:rsid w:val="00D96E22"/>
    <w:rsid w:val="00D97011"/>
    <w:rsid w:val="00DA0DCA"/>
    <w:rsid w:val="00DD0D12"/>
    <w:rsid w:val="00DD1E2F"/>
    <w:rsid w:val="00DD3035"/>
    <w:rsid w:val="00DE07F1"/>
    <w:rsid w:val="00DE771A"/>
    <w:rsid w:val="00DF30DF"/>
    <w:rsid w:val="00DF74D7"/>
    <w:rsid w:val="00E00CAD"/>
    <w:rsid w:val="00E00FC8"/>
    <w:rsid w:val="00E01BCC"/>
    <w:rsid w:val="00E1177B"/>
    <w:rsid w:val="00E14ACE"/>
    <w:rsid w:val="00E14EDE"/>
    <w:rsid w:val="00E17A9B"/>
    <w:rsid w:val="00E2390A"/>
    <w:rsid w:val="00E32D5F"/>
    <w:rsid w:val="00E409F8"/>
    <w:rsid w:val="00E43717"/>
    <w:rsid w:val="00E572E1"/>
    <w:rsid w:val="00E61B31"/>
    <w:rsid w:val="00E63F59"/>
    <w:rsid w:val="00E66604"/>
    <w:rsid w:val="00E758FA"/>
    <w:rsid w:val="00E829F0"/>
    <w:rsid w:val="00E94966"/>
    <w:rsid w:val="00E94B11"/>
    <w:rsid w:val="00E95B5E"/>
    <w:rsid w:val="00EA0864"/>
    <w:rsid w:val="00EB3133"/>
    <w:rsid w:val="00EB74EB"/>
    <w:rsid w:val="00EB7A96"/>
    <w:rsid w:val="00EC120B"/>
    <w:rsid w:val="00EC155C"/>
    <w:rsid w:val="00EC56F5"/>
    <w:rsid w:val="00EF2526"/>
    <w:rsid w:val="00EF2719"/>
    <w:rsid w:val="00EF6B37"/>
    <w:rsid w:val="00F1053C"/>
    <w:rsid w:val="00F1201B"/>
    <w:rsid w:val="00F33A33"/>
    <w:rsid w:val="00F50028"/>
    <w:rsid w:val="00F653D1"/>
    <w:rsid w:val="00F750C1"/>
    <w:rsid w:val="00F76A3A"/>
    <w:rsid w:val="00F826D1"/>
    <w:rsid w:val="00F82F76"/>
    <w:rsid w:val="00F86332"/>
    <w:rsid w:val="00F95076"/>
    <w:rsid w:val="00F962F5"/>
    <w:rsid w:val="00F974EC"/>
    <w:rsid w:val="00F97880"/>
    <w:rsid w:val="00FB609F"/>
    <w:rsid w:val="00FB7ACD"/>
    <w:rsid w:val="00FC4242"/>
    <w:rsid w:val="00FC73F9"/>
    <w:rsid w:val="00FD0651"/>
    <w:rsid w:val="00FD739E"/>
    <w:rsid w:val="00FE0D82"/>
    <w:rsid w:val="00FE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6AE96-8F41-40E0-9869-DC8345C6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2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7216"/>
    <w:rPr>
      <w:i/>
      <w:iCs/>
    </w:rPr>
  </w:style>
  <w:style w:type="character" w:styleId="Strong">
    <w:name w:val="Strong"/>
    <w:basedOn w:val="DefaultParagraphFont"/>
    <w:uiPriority w:val="22"/>
    <w:qFormat/>
    <w:rsid w:val="00697216"/>
    <w:rPr>
      <w:b/>
      <w:bCs/>
    </w:rPr>
  </w:style>
  <w:style w:type="character" w:customStyle="1" w:styleId="apple-converted-space">
    <w:name w:val="apple-converted-space"/>
    <w:basedOn w:val="DefaultParagraphFont"/>
    <w:rsid w:val="00697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293898">
      <w:bodyDiv w:val="1"/>
      <w:marLeft w:val="0"/>
      <w:marRight w:val="0"/>
      <w:marTop w:val="0"/>
      <w:marBottom w:val="0"/>
      <w:divBdr>
        <w:top w:val="none" w:sz="0" w:space="0" w:color="auto"/>
        <w:left w:val="none" w:sz="0" w:space="0" w:color="auto"/>
        <w:bottom w:val="none" w:sz="0" w:space="0" w:color="auto"/>
        <w:right w:val="none" w:sz="0" w:space="0" w:color="auto"/>
      </w:divBdr>
      <w:divsChild>
        <w:div w:id="1758792452">
          <w:marLeft w:val="225"/>
          <w:marRight w:val="0"/>
          <w:marTop w:val="90"/>
          <w:marBottom w:val="0"/>
          <w:divBdr>
            <w:top w:val="none" w:sz="0" w:space="0" w:color="auto"/>
            <w:left w:val="none" w:sz="0" w:space="0" w:color="auto"/>
            <w:bottom w:val="none" w:sz="0" w:space="0" w:color="auto"/>
            <w:right w:val="none" w:sz="0" w:space="0" w:color="auto"/>
          </w:divBdr>
        </w:div>
        <w:div w:id="781801324">
          <w:marLeft w:val="225"/>
          <w:marRight w:val="0"/>
          <w:marTop w:val="90"/>
          <w:marBottom w:val="0"/>
          <w:divBdr>
            <w:top w:val="none" w:sz="0" w:space="0" w:color="auto"/>
            <w:left w:val="none" w:sz="0" w:space="0" w:color="auto"/>
            <w:bottom w:val="none" w:sz="0" w:space="0" w:color="auto"/>
            <w:right w:val="none" w:sz="0" w:space="0" w:color="auto"/>
          </w:divBdr>
        </w:div>
        <w:div w:id="1681661071">
          <w:marLeft w:val="450"/>
          <w:marRight w:val="0"/>
          <w:marTop w:val="0"/>
          <w:marBottom w:val="0"/>
          <w:divBdr>
            <w:top w:val="none" w:sz="0" w:space="0" w:color="auto"/>
            <w:left w:val="none" w:sz="0" w:space="0" w:color="auto"/>
            <w:bottom w:val="none" w:sz="0" w:space="0" w:color="auto"/>
            <w:right w:val="none" w:sz="0" w:space="0" w:color="auto"/>
          </w:divBdr>
        </w:div>
        <w:div w:id="975448110">
          <w:marLeft w:val="225"/>
          <w:marRight w:val="0"/>
          <w:marTop w:val="90"/>
          <w:marBottom w:val="0"/>
          <w:divBdr>
            <w:top w:val="none" w:sz="0" w:space="0" w:color="auto"/>
            <w:left w:val="none" w:sz="0" w:space="0" w:color="auto"/>
            <w:bottom w:val="none" w:sz="0" w:space="0" w:color="auto"/>
            <w:right w:val="none" w:sz="0" w:space="0" w:color="auto"/>
          </w:divBdr>
        </w:div>
        <w:div w:id="1850295626">
          <w:marLeft w:val="225"/>
          <w:marRight w:val="0"/>
          <w:marTop w:val="90"/>
          <w:marBottom w:val="0"/>
          <w:divBdr>
            <w:top w:val="none" w:sz="0" w:space="0" w:color="auto"/>
            <w:left w:val="none" w:sz="0" w:space="0" w:color="auto"/>
            <w:bottom w:val="none" w:sz="0" w:space="0" w:color="auto"/>
            <w:right w:val="none" w:sz="0" w:space="0" w:color="auto"/>
          </w:divBdr>
        </w:div>
        <w:div w:id="1369140348">
          <w:marLeft w:val="225"/>
          <w:marRight w:val="0"/>
          <w:marTop w:val="90"/>
          <w:marBottom w:val="0"/>
          <w:divBdr>
            <w:top w:val="none" w:sz="0" w:space="0" w:color="auto"/>
            <w:left w:val="none" w:sz="0" w:space="0" w:color="auto"/>
            <w:bottom w:val="none" w:sz="0" w:space="0" w:color="auto"/>
            <w:right w:val="none" w:sz="0" w:space="0" w:color="auto"/>
          </w:divBdr>
        </w:div>
        <w:div w:id="2057512211">
          <w:marLeft w:val="225"/>
          <w:marRight w:val="0"/>
          <w:marTop w:val="90"/>
          <w:marBottom w:val="0"/>
          <w:divBdr>
            <w:top w:val="none" w:sz="0" w:space="0" w:color="auto"/>
            <w:left w:val="none" w:sz="0" w:space="0" w:color="auto"/>
            <w:bottom w:val="none" w:sz="0" w:space="0" w:color="auto"/>
            <w:right w:val="none" w:sz="0" w:space="0" w:color="auto"/>
          </w:divBdr>
        </w:div>
        <w:div w:id="1270816332">
          <w:marLeft w:val="225"/>
          <w:marRight w:val="0"/>
          <w:marTop w:val="90"/>
          <w:marBottom w:val="0"/>
          <w:divBdr>
            <w:top w:val="none" w:sz="0" w:space="0" w:color="auto"/>
            <w:left w:val="none" w:sz="0" w:space="0" w:color="auto"/>
            <w:bottom w:val="none" w:sz="0" w:space="0" w:color="auto"/>
            <w:right w:val="none" w:sz="0" w:space="0" w:color="auto"/>
          </w:divBdr>
        </w:div>
        <w:div w:id="1722434959">
          <w:marLeft w:val="225"/>
          <w:marRight w:val="0"/>
          <w:marTop w:val="90"/>
          <w:marBottom w:val="0"/>
          <w:divBdr>
            <w:top w:val="none" w:sz="0" w:space="0" w:color="auto"/>
            <w:left w:val="none" w:sz="0" w:space="0" w:color="auto"/>
            <w:bottom w:val="none" w:sz="0" w:space="0" w:color="auto"/>
            <w:right w:val="none" w:sz="0" w:space="0" w:color="auto"/>
          </w:divBdr>
        </w:div>
        <w:div w:id="187718847">
          <w:marLeft w:val="225"/>
          <w:marRight w:val="0"/>
          <w:marTop w:val="90"/>
          <w:marBottom w:val="0"/>
          <w:divBdr>
            <w:top w:val="none" w:sz="0" w:space="0" w:color="auto"/>
            <w:left w:val="none" w:sz="0" w:space="0" w:color="auto"/>
            <w:bottom w:val="none" w:sz="0" w:space="0" w:color="auto"/>
            <w:right w:val="none" w:sz="0" w:space="0" w:color="auto"/>
          </w:divBdr>
        </w:div>
        <w:div w:id="1005665686">
          <w:marLeft w:val="450"/>
          <w:marRight w:val="0"/>
          <w:marTop w:val="0"/>
          <w:marBottom w:val="0"/>
          <w:divBdr>
            <w:top w:val="none" w:sz="0" w:space="0" w:color="auto"/>
            <w:left w:val="none" w:sz="0" w:space="0" w:color="auto"/>
            <w:bottom w:val="none" w:sz="0" w:space="0" w:color="auto"/>
            <w:right w:val="none" w:sz="0" w:space="0" w:color="auto"/>
          </w:divBdr>
        </w:div>
        <w:div w:id="740100380">
          <w:marLeft w:val="225"/>
          <w:marRight w:val="0"/>
          <w:marTop w:val="90"/>
          <w:marBottom w:val="0"/>
          <w:divBdr>
            <w:top w:val="none" w:sz="0" w:space="0" w:color="auto"/>
            <w:left w:val="none" w:sz="0" w:space="0" w:color="auto"/>
            <w:bottom w:val="none" w:sz="0" w:space="0" w:color="auto"/>
            <w:right w:val="none" w:sz="0" w:space="0" w:color="auto"/>
          </w:divBdr>
        </w:div>
        <w:div w:id="280233747">
          <w:marLeft w:val="450"/>
          <w:marRight w:val="0"/>
          <w:marTop w:val="0"/>
          <w:marBottom w:val="0"/>
          <w:divBdr>
            <w:top w:val="none" w:sz="0" w:space="0" w:color="auto"/>
            <w:left w:val="none" w:sz="0" w:space="0" w:color="auto"/>
            <w:bottom w:val="none" w:sz="0" w:space="0" w:color="auto"/>
            <w:right w:val="none" w:sz="0" w:space="0" w:color="auto"/>
          </w:divBdr>
        </w:div>
        <w:div w:id="1786774646">
          <w:marLeft w:val="225"/>
          <w:marRight w:val="0"/>
          <w:marTop w:val="90"/>
          <w:marBottom w:val="0"/>
          <w:divBdr>
            <w:top w:val="none" w:sz="0" w:space="0" w:color="auto"/>
            <w:left w:val="none" w:sz="0" w:space="0" w:color="auto"/>
            <w:bottom w:val="none" w:sz="0" w:space="0" w:color="auto"/>
            <w:right w:val="none" w:sz="0" w:space="0" w:color="auto"/>
          </w:divBdr>
        </w:div>
        <w:div w:id="468592475">
          <w:marLeft w:val="225"/>
          <w:marRight w:val="0"/>
          <w:marTop w:val="90"/>
          <w:marBottom w:val="0"/>
          <w:divBdr>
            <w:top w:val="none" w:sz="0" w:space="0" w:color="auto"/>
            <w:left w:val="none" w:sz="0" w:space="0" w:color="auto"/>
            <w:bottom w:val="none" w:sz="0" w:space="0" w:color="auto"/>
            <w:right w:val="none" w:sz="0" w:space="0" w:color="auto"/>
          </w:divBdr>
        </w:div>
        <w:div w:id="1860119822">
          <w:marLeft w:val="450"/>
          <w:marRight w:val="0"/>
          <w:marTop w:val="0"/>
          <w:marBottom w:val="0"/>
          <w:divBdr>
            <w:top w:val="none" w:sz="0" w:space="0" w:color="auto"/>
            <w:left w:val="none" w:sz="0" w:space="0" w:color="auto"/>
            <w:bottom w:val="none" w:sz="0" w:space="0" w:color="auto"/>
            <w:right w:val="none" w:sz="0" w:space="0" w:color="auto"/>
          </w:divBdr>
        </w:div>
        <w:div w:id="101727531">
          <w:marLeft w:val="0"/>
          <w:marRight w:val="0"/>
          <w:marTop w:val="0"/>
          <w:marBottom w:val="150"/>
          <w:divBdr>
            <w:top w:val="none" w:sz="0" w:space="0" w:color="auto"/>
            <w:left w:val="none" w:sz="0" w:space="0" w:color="auto"/>
            <w:bottom w:val="none" w:sz="0" w:space="0" w:color="auto"/>
            <w:right w:val="none" w:sz="0" w:space="0" w:color="auto"/>
          </w:divBdr>
        </w:div>
        <w:div w:id="737483388">
          <w:marLeft w:val="225"/>
          <w:marRight w:val="0"/>
          <w:marTop w:val="90"/>
          <w:marBottom w:val="0"/>
          <w:divBdr>
            <w:top w:val="none" w:sz="0" w:space="0" w:color="auto"/>
            <w:left w:val="none" w:sz="0" w:space="0" w:color="auto"/>
            <w:bottom w:val="none" w:sz="0" w:space="0" w:color="auto"/>
            <w:right w:val="none" w:sz="0" w:space="0" w:color="auto"/>
          </w:divBdr>
        </w:div>
        <w:div w:id="603732948">
          <w:marLeft w:val="450"/>
          <w:marRight w:val="0"/>
          <w:marTop w:val="0"/>
          <w:marBottom w:val="0"/>
          <w:divBdr>
            <w:top w:val="none" w:sz="0" w:space="0" w:color="auto"/>
            <w:left w:val="none" w:sz="0" w:space="0" w:color="auto"/>
            <w:bottom w:val="none" w:sz="0" w:space="0" w:color="auto"/>
            <w:right w:val="none" w:sz="0" w:space="0" w:color="auto"/>
          </w:divBdr>
        </w:div>
        <w:div w:id="1157303761">
          <w:marLeft w:val="0"/>
          <w:marRight w:val="0"/>
          <w:marTop w:val="0"/>
          <w:marBottom w:val="150"/>
          <w:divBdr>
            <w:top w:val="none" w:sz="0" w:space="0" w:color="auto"/>
            <w:left w:val="none" w:sz="0" w:space="0" w:color="auto"/>
            <w:bottom w:val="none" w:sz="0" w:space="0" w:color="auto"/>
            <w:right w:val="none" w:sz="0" w:space="0" w:color="auto"/>
          </w:divBdr>
        </w:div>
        <w:div w:id="554699371">
          <w:marLeft w:val="225"/>
          <w:marRight w:val="0"/>
          <w:marTop w:val="90"/>
          <w:marBottom w:val="0"/>
          <w:divBdr>
            <w:top w:val="none" w:sz="0" w:space="0" w:color="auto"/>
            <w:left w:val="none" w:sz="0" w:space="0" w:color="auto"/>
            <w:bottom w:val="none" w:sz="0" w:space="0" w:color="auto"/>
            <w:right w:val="none" w:sz="0" w:space="0" w:color="auto"/>
          </w:divBdr>
        </w:div>
        <w:div w:id="75486363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2014-10-27T12:42:00Z</dcterms:created>
  <dcterms:modified xsi:type="dcterms:W3CDTF">2014-10-27T12:45:00Z</dcterms:modified>
</cp:coreProperties>
</file>