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0E" w:rsidRPr="00B2590E" w:rsidRDefault="00B2590E" w:rsidP="00B2590E">
      <w:pPr>
        <w:pStyle w:val="ListParagraph"/>
        <w:numPr>
          <w:ilvl w:val="0"/>
          <w:numId w:val="1"/>
        </w:numPr>
        <w:spacing w:after="0" w:line="240" w:lineRule="auto"/>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claim</w:t>
      </w:r>
      <w:proofErr w:type="gramEnd"/>
      <w:r w:rsidRPr="00B2590E">
        <w:rPr>
          <w:rFonts w:ascii="Arial" w:eastAsia="Times New Roman" w:hAnsi="Arial" w:cs="Arial"/>
          <w:b/>
          <w:bCs/>
          <w:color w:val="222222"/>
          <w:sz w:val="21"/>
          <w:szCs w:val="21"/>
          <w:bdr w:val="none" w:sz="0" w:space="0" w:color="auto" w:frame="1"/>
        </w:rPr>
        <w:t xml:space="preserve"> of value</w:t>
      </w:r>
      <w:r w:rsidRPr="00B2590E">
        <w:rPr>
          <w:rFonts w:ascii="Arial" w:eastAsia="Times New Roman" w:hAnsi="Arial" w:cs="Arial"/>
          <w:color w:val="222222"/>
          <w:sz w:val="21"/>
          <w:szCs w:val="21"/>
        </w:rPr>
        <w:t> A claim of value argues that something is good or bad, right or wrong.</w:t>
      </w:r>
    </w:p>
    <w:p w:rsidR="00B2590E" w:rsidRPr="00B2590E" w:rsidRDefault="00B2590E" w:rsidP="00B2590E">
      <w:pPr>
        <w:spacing w:after="0" w:line="240" w:lineRule="auto"/>
        <w:textAlignment w:val="baseline"/>
        <w:rPr>
          <w:rFonts w:ascii="Arial" w:eastAsia="Times New Roman" w:hAnsi="Arial" w:cs="Arial"/>
          <w:color w:val="222222"/>
          <w:sz w:val="21"/>
          <w:szCs w:val="21"/>
        </w:rPr>
      </w:pPr>
      <w:r w:rsidRPr="00B2590E">
        <w:rPr>
          <w:rFonts w:ascii="Arial" w:eastAsia="Times New Roman" w:hAnsi="Arial" w:cs="Arial"/>
          <w:i/>
          <w:iCs/>
          <w:color w:val="222222"/>
          <w:sz w:val="21"/>
          <w:szCs w:val="21"/>
          <w:bdr w:val="none" w:sz="0" w:space="0" w:color="auto" w:frame="1"/>
        </w:rPr>
        <w:t>There’s a plague on all our houses, and since it doesn’t announce itself with lumps or spots or protest marches, it has gone unremarked in the quiet suburbs and busy cities where it has been laying waste.</w:t>
      </w:r>
    </w:p>
    <w:p w:rsidR="00B2590E" w:rsidRPr="00B2590E" w:rsidRDefault="00B2590E" w:rsidP="00B2590E">
      <w:pPr>
        <w:spacing w:after="150" w:line="240" w:lineRule="auto"/>
        <w:jc w:val="right"/>
        <w:textAlignment w:val="baseline"/>
        <w:rPr>
          <w:rFonts w:ascii="Arial" w:eastAsia="Times New Roman" w:hAnsi="Arial" w:cs="Arial"/>
          <w:color w:val="222222"/>
          <w:sz w:val="21"/>
          <w:szCs w:val="21"/>
        </w:rPr>
      </w:pPr>
      <w:r w:rsidRPr="00B2590E">
        <w:rPr>
          <w:rFonts w:ascii="Arial" w:eastAsia="Times New Roman" w:hAnsi="Arial" w:cs="Arial"/>
          <w:color w:val="222222"/>
          <w:sz w:val="21"/>
          <w:szCs w:val="21"/>
        </w:rPr>
        <w:t>—A</w:t>
      </w:r>
      <w:r w:rsidRPr="00B2590E">
        <w:rPr>
          <w:rFonts w:ascii="Arial" w:eastAsia="Times New Roman" w:hAnsi="Arial" w:cs="Arial"/>
          <w:smallCaps/>
          <w:color w:val="222222"/>
          <w:sz w:val="21"/>
          <w:szCs w:val="21"/>
          <w:bdr w:val="none" w:sz="0" w:space="0" w:color="auto" w:frame="1"/>
        </w:rPr>
        <w:t>nna</w:t>
      </w:r>
      <w:r w:rsidRPr="00B2590E">
        <w:rPr>
          <w:rFonts w:ascii="Arial" w:eastAsia="Times New Roman" w:hAnsi="Arial" w:cs="Arial"/>
          <w:color w:val="222222"/>
          <w:sz w:val="21"/>
          <w:szCs w:val="21"/>
        </w:rPr>
        <w:t> </w:t>
      </w:r>
      <w:proofErr w:type="spellStart"/>
      <w:r w:rsidRPr="00B2590E">
        <w:rPr>
          <w:rFonts w:ascii="Arial" w:eastAsia="Times New Roman" w:hAnsi="Arial" w:cs="Arial"/>
          <w:color w:val="222222"/>
          <w:sz w:val="21"/>
          <w:szCs w:val="21"/>
        </w:rPr>
        <w:t>Q</w:t>
      </w:r>
      <w:r w:rsidRPr="00B2590E">
        <w:rPr>
          <w:rFonts w:ascii="Arial" w:eastAsia="Times New Roman" w:hAnsi="Arial" w:cs="Arial"/>
          <w:smallCaps/>
          <w:color w:val="222222"/>
          <w:sz w:val="21"/>
          <w:szCs w:val="21"/>
          <w:bdr w:val="none" w:sz="0" w:space="0" w:color="auto" w:frame="1"/>
        </w:rPr>
        <w:t>uindlen</w:t>
      </w:r>
      <w:proofErr w:type="spellEnd"/>
    </w:p>
    <w:p w:rsidR="00B2590E" w:rsidRPr="00B2590E" w:rsidRDefault="00B2590E" w:rsidP="00B2590E">
      <w:pPr>
        <w:pStyle w:val="ListParagraph"/>
        <w:numPr>
          <w:ilvl w:val="0"/>
          <w:numId w:val="1"/>
        </w:numPr>
        <w:spacing w:after="0" w:line="240" w:lineRule="auto"/>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classical</w:t>
      </w:r>
      <w:proofErr w:type="gramEnd"/>
      <w:r w:rsidRPr="00B2590E">
        <w:rPr>
          <w:rFonts w:ascii="Arial" w:eastAsia="Times New Roman" w:hAnsi="Arial" w:cs="Arial"/>
          <w:b/>
          <w:bCs/>
          <w:color w:val="222222"/>
          <w:sz w:val="21"/>
          <w:szCs w:val="21"/>
          <w:bdr w:val="none" w:sz="0" w:space="0" w:color="auto" w:frame="1"/>
        </w:rPr>
        <w:t xml:space="preserve"> oration, the</w:t>
      </w:r>
      <w:r w:rsidRPr="00B2590E">
        <w:rPr>
          <w:rFonts w:ascii="Arial" w:eastAsia="Times New Roman" w:hAnsi="Arial" w:cs="Arial"/>
          <w:color w:val="222222"/>
          <w:sz w:val="21"/>
          <w:szCs w:val="21"/>
        </w:rPr>
        <w:t> Five-part argument structure used by classical rhetoricians. The five parts are:</w:t>
      </w:r>
    </w:p>
    <w:p w:rsidR="00B2590E" w:rsidRPr="00B2590E" w:rsidRDefault="00B2590E" w:rsidP="00B2590E">
      <w:pPr>
        <w:spacing w:after="0" w:line="240" w:lineRule="auto"/>
        <w:ind w:firstLine="375"/>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introduction</w:t>
      </w:r>
      <w:proofErr w:type="gramEnd"/>
      <w:r w:rsidRPr="00B2590E">
        <w:rPr>
          <w:rFonts w:ascii="Arial" w:eastAsia="Times New Roman" w:hAnsi="Arial" w:cs="Arial"/>
          <w:color w:val="222222"/>
          <w:sz w:val="21"/>
          <w:szCs w:val="21"/>
        </w:rPr>
        <w:t> (</w:t>
      </w:r>
      <w:r w:rsidRPr="00B2590E">
        <w:rPr>
          <w:rFonts w:ascii="Arial" w:eastAsia="Times New Roman" w:hAnsi="Arial" w:cs="Arial"/>
          <w:i/>
          <w:iCs/>
          <w:color w:val="222222"/>
          <w:sz w:val="21"/>
          <w:szCs w:val="21"/>
          <w:bdr w:val="none" w:sz="0" w:space="0" w:color="auto" w:frame="1"/>
        </w:rPr>
        <w:t>exordium</w:t>
      </w:r>
      <w:r w:rsidRPr="00B2590E">
        <w:rPr>
          <w:rFonts w:ascii="Arial" w:eastAsia="Times New Roman" w:hAnsi="Arial" w:cs="Arial"/>
          <w:color w:val="222222"/>
          <w:sz w:val="21"/>
          <w:szCs w:val="21"/>
        </w:rPr>
        <w:t>) Introduces the reader to the subject under discussion.</w:t>
      </w:r>
    </w:p>
    <w:p w:rsidR="00B2590E" w:rsidRPr="00B2590E" w:rsidRDefault="00B2590E" w:rsidP="00B2590E">
      <w:pPr>
        <w:spacing w:after="0" w:line="240" w:lineRule="auto"/>
        <w:ind w:firstLine="375"/>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narration</w:t>
      </w:r>
      <w:proofErr w:type="gramEnd"/>
      <w:r w:rsidRPr="00B2590E">
        <w:rPr>
          <w:rFonts w:ascii="Arial" w:eastAsia="Times New Roman" w:hAnsi="Arial" w:cs="Arial"/>
          <w:color w:val="222222"/>
          <w:sz w:val="21"/>
          <w:szCs w:val="21"/>
        </w:rPr>
        <w:t> (</w:t>
      </w:r>
      <w:proofErr w:type="spellStart"/>
      <w:r w:rsidRPr="00B2590E">
        <w:rPr>
          <w:rFonts w:ascii="Arial" w:eastAsia="Times New Roman" w:hAnsi="Arial" w:cs="Arial"/>
          <w:i/>
          <w:iCs/>
          <w:color w:val="222222"/>
          <w:sz w:val="21"/>
          <w:szCs w:val="21"/>
          <w:bdr w:val="none" w:sz="0" w:space="0" w:color="auto" w:frame="1"/>
        </w:rPr>
        <w:t>narratio</w:t>
      </w:r>
      <w:proofErr w:type="spellEnd"/>
      <w:r w:rsidRPr="00B2590E">
        <w:rPr>
          <w:rFonts w:ascii="Arial" w:eastAsia="Times New Roman" w:hAnsi="Arial" w:cs="Arial"/>
          <w:color w:val="222222"/>
          <w:sz w:val="21"/>
          <w:szCs w:val="21"/>
        </w:rPr>
        <w:t>) Provides factual information and background material on the subject at hand or establishes why the subject is a problem that needs addressing.</w:t>
      </w:r>
    </w:p>
    <w:p w:rsidR="00B2590E" w:rsidRPr="00B2590E" w:rsidRDefault="00B2590E" w:rsidP="00B2590E">
      <w:pPr>
        <w:spacing w:after="0" w:line="240" w:lineRule="auto"/>
        <w:ind w:firstLine="375"/>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confirmation</w:t>
      </w:r>
      <w:proofErr w:type="gramEnd"/>
      <w:r w:rsidRPr="00B2590E">
        <w:rPr>
          <w:rFonts w:ascii="Arial" w:eastAsia="Times New Roman" w:hAnsi="Arial" w:cs="Arial"/>
          <w:color w:val="222222"/>
          <w:sz w:val="21"/>
          <w:szCs w:val="21"/>
        </w:rPr>
        <w:t> (</w:t>
      </w:r>
      <w:proofErr w:type="spellStart"/>
      <w:r w:rsidRPr="00B2590E">
        <w:rPr>
          <w:rFonts w:ascii="Arial" w:eastAsia="Times New Roman" w:hAnsi="Arial" w:cs="Arial"/>
          <w:i/>
          <w:iCs/>
          <w:color w:val="222222"/>
          <w:sz w:val="21"/>
          <w:szCs w:val="21"/>
          <w:bdr w:val="none" w:sz="0" w:space="0" w:color="auto" w:frame="1"/>
        </w:rPr>
        <w:t>confirmatio</w:t>
      </w:r>
      <w:proofErr w:type="spellEnd"/>
      <w:r w:rsidRPr="00B2590E">
        <w:rPr>
          <w:rFonts w:ascii="Arial" w:eastAsia="Times New Roman" w:hAnsi="Arial" w:cs="Arial"/>
          <w:color w:val="222222"/>
          <w:sz w:val="21"/>
          <w:szCs w:val="21"/>
        </w:rPr>
        <w:t>) Usually the major part of the text, the confirmation includes the proof needed to make the writer’s case.</w:t>
      </w:r>
    </w:p>
    <w:p w:rsidR="00B2590E" w:rsidRPr="00B2590E" w:rsidRDefault="00B2590E" w:rsidP="00B2590E">
      <w:pPr>
        <w:spacing w:after="0" w:line="240" w:lineRule="auto"/>
        <w:ind w:firstLine="375"/>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refutation</w:t>
      </w:r>
      <w:proofErr w:type="gramEnd"/>
      <w:r w:rsidRPr="00B2590E">
        <w:rPr>
          <w:rFonts w:ascii="Arial" w:eastAsia="Times New Roman" w:hAnsi="Arial" w:cs="Arial"/>
          <w:color w:val="222222"/>
          <w:sz w:val="21"/>
          <w:szCs w:val="21"/>
        </w:rPr>
        <w:t> (</w:t>
      </w:r>
      <w:proofErr w:type="spellStart"/>
      <w:r w:rsidRPr="00B2590E">
        <w:rPr>
          <w:rFonts w:ascii="Arial" w:eastAsia="Times New Roman" w:hAnsi="Arial" w:cs="Arial"/>
          <w:i/>
          <w:iCs/>
          <w:color w:val="222222"/>
          <w:sz w:val="21"/>
          <w:szCs w:val="21"/>
          <w:bdr w:val="none" w:sz="0" w:space="0" w:color="auto" w:frame="1"/>
        </w:rPr>
        <w:t>refutatio</w:t>
      </w:r>
      <w:proofErr w:type="spellEnd"/>
      <w:r w:rsidRPr="00B2590E">
        <w:rPr>
          <w:rFonts w:ascii="Arial" w:eastAsia="Times New Roman" w:hAnsi="Arial" w:cs="Arial"/>
          <w:color w:val="222222"/>
          <w:sz w:val="21"/>
          <w:szCs w:val="21"/>
        </w:rPr>
        <w:t>) Addresses the counterargument. It is a bridge between the writer’s proof and conclusion.</w:t>
      </w:r>
    </w:p>
    <w:p w:rsidR="00B2590E" w:rsidRDefault="00B2590E" w:rsidP="00B2590E">
      <w:pPr>
        <w:spacing w:after="0" w:line="240" w:lineRule="auto"/>
        <w:ind w:firstLine="375"/>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conclusion</w:t>
      </w:r>
      <w:proofErr w:type="gramEnd"/>
      <w:r w:rsidRPr="00B2590E">
        <w:rPr>
          <w:rFonts w:ascii="Arial" w:eastAsia="Times New Roman" w:hAnsi="Arial" w:cs="Arial"/>
          <w:color w:val="222222"/>
          <w:sz w:val="21"/>
          <w:szCs w:val="21"/>
        </w:rPr>
        <w:t> (</w:t>
      </w:r>
      <w:proofErr w:type="spellStart"/>
      <w:r w:rsidRPr="00B2590E">
        <w:rPr>
          <w:rFonts w:ascii="Arial" w:eastAsia="Times New Roman" w:hAnsi="Arial" w:cs="Arial"/>
          <w:i/>
          <w:iCs/>
          <w:color w:val="222222"/>
          <w:sz w:val="21"/>
          <w:szCs w:val="21"/>
          <w:bdr w:val="none" w:sz="0" w:space="0" w:color="auto" w:frame="1"/>
        </w:rPr>
        <w:t>peroratio</w:t>
      </w:r>
      <w:proofErr w:type="spellEnd"/>
      <w:r w:rsidRPr="00B2590E">
        <w:rPr>
          <w:rFonts w:ascii="Arial" w:eastAsia="Times New Roman" w:hAnsi="Arial" w:cs="Arial"/>
          <w:color w:val="222222"/>
          <w:sz w:val="21"/>
          <w:szCs w:val="21"/>
        </w:rPr>
        <w:t>) Brings the essay to a satisfying close.</w:t>
      </w:r>
    </w:p>
    <w:p w:rsidR="00B2590E" w:rsidRPr="00B2590E" w:rsidRDefault="00B2590E" w:rsidP="00B2590E">
      <w:pPr>
        <w:spacing w:after="0" w:line="240" w:lineRule="auto"/>
        <w:ind w:firstLine="375"/>
        <w:textAlignment w:val="baseline"/>
        <w:rPr>
          <w:rFonts w:ascii="Arial" w:eastAsia="Times New Roman" w:hAnsi="Arial" w:cs="Arial"/>
          <w:color w:val="222222"/>
          <w:sz w:val="21"/>
          <w:szCs w:val="21"/>
        </w:rPr>
      </w:pPr>
    </w:p>
    <w:p w:rsidR="00B2590E" w:rsidRPr="00B2590E" w:rsidRDefault="00B2590E" w:rsidP="00B2590E">
      <w:pPr>
        <w:pStyle w:val="ListParagraph"/>
        <w:numPr>
          <w:ilvl w:val="0"/>
          <w:numId w:val="1"/>
        </w:numPr>
        <w:spacing w:after="0" w:line="240" w:lineRule="auto"/>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closed</w:t>
      </w:r>
      <w:proofErr w:type="gramEnd"/>
      <w:r w:rsidRPr="00B2590E">
        <w:rPr>
          <w:rFonts w:ascii="Arial" w:eastAsia="Times New Roman" w:hAnsi="Arial" w:cs="Arial"/>
          <w:b/>
          <w:bCs/>
          <w:color w:val="222222"/>
          <w:sz w:val="21"/>
          <w:szCs w:val="21"/>
          <w:bdr w:val="none" w:sz="0" w:space="0" w:color="auto" w:frame="1"/>
        </w:rPr>
        <w:t xml:space="preserve"> thesis</w:t>
      </w:r>
      <w:r w:rsidRPr="00B2590E">
        <w:rPr>
          <w:rFonts w:ascii="Arial" w:eastAsia="Times New Roman" w:hAnsi="Arial" w:cs="Arial"/>
          <w:color w:val="222222"/>
          <w:sz w:val="21"/>
          <w:szCs w:val="21"/>
        </w:rPr>
        <w:t> A closed thesis is a statement of the main idea of the argument that also previews the major points the writer intends to make.</w:t>
      </w:r>
    </w:p>
    <w:p w:rsidR="00B2590E" w:rsidRDefault="00B2590E" w:rsidP="00B2590E">
      <w:pPr>
        <w:spacing w:after="0" w:line="240" w:lineRule="auto"/>
        <w:textAlignment w:val="baseline"/>
        <w:rPr>
          <w:rFonts w:ascii="Arial" w:eastAsia="Times New Roman" w:hAnsi="Arial" w:cs="Arial"/>
          <w:i/>
          <w:iCs/>
          <w:color w:val="222222"/>
          <w:sz w:val="21"/>
          <w:szCs w:val="21"/>
          <w:bdr w:val="none" w:sz="0" w:space="0" w:color="auto" w:frame="1"/>
        </w:rPr>
      </w:pPr>
      <w:r w:rsidRPr="00B2590E">
        <w:rPr>
          <w:rFonts w:ascii="Arial" w:eastAsia="Times New Roman" w:hAnsi="Arial" w:cs="Arial"/>
          <w:i/>
          <w:iCs/>
          <w:color w:val="222222"/>
          <w:sz w:val="21"/>
          <w:szCs w:val="21"/>
          <w:bdr w:val="none" w:sz="0" w:space="0" w:color="auto" w:frame="1"/>
        </w:rPr>
        <w:t>The three-dimensional characters, exciting plot, and complex themes of the Harry Potter series make them not only legendary children’s books but also enduring literary classics.</w:t>
      </w:r>
    </w:p>
    <w:p w:rsidR="00B2590E" w:rsidRPr="00B2590E" w:rsidRDefault="00B2590E" w:rsidP="00B2590E">
      <w:pPr>
        <w:spacing w:after="0" w:line="240" w:lineRule="auto"/>
        <w:textAlignment w:val="baseline"/>
        <w:rPr>
          <w:rFonts w:ascii="Arial" w:eastAsia="Times New Roman" w:hAnsi="Arial" w:cs="Arial"/>
          <w:color w:val="222222"/>
          <w:sz w:val="21"/>
          <w:szCs w:val="21"/>
        </w:rPr>
      </w:pPr>
    </w:p>
    <w:p w:rsidR="00B2590E" w:rsidRPr="00B2590E" w:rsidRDefault="00B2590E" w:rsidP="00B2590E">
      <w:pPr>
        <w:pStyle w:val="ListParagraph"/>
        <w:numPr>
          <w:ilvl w:val="0"/>
          <w:numId w:val="1"/>
        </w:numPr>
        <w:spacing w:after="0" w:line="240" w:lineRule="auto"/>
        <w:textAlignment w:val="baseline"/>
        <w:rPr>
          <w:rFonts w:ascii="Arial" w:eastAsia="Times New Roman" w:hAnsi="Arial" w:cs="Arial"/>
          <w:color w:val="222222"/>
          <w:sz w:val="21"/>
          <w:szCs w:val="21"/>
        </w:rPr>
      </w:pPr>
      <w:r w:rsidRPr="00B2590E">
        <w:rPr>
          <w:rFonts w:ascii="Arial" w:eastAsia="Times New Roman" w:hAnsi="Arial" w:cs="Arial"/>
          <w:b/>
          <w:bCs/>
          <w:color w:val="222222"/>
          <w:sz w:val="21"/>
          <w:szCs w:val="21"/>
          <w:bdr w:val="none" w:sz="0" w:space="0" w:color="auto" w:frame="1"/>
        </w:rPr>
        <w:t>deduction</w:t>
      </w:r>
      <w:r w:rsidRPr="00B2590E">
        <w:rPr>
          <w:rFonts w:ascii="Arial" w:eastAsia="Times New Roman" w:hAnsi="Arial" w:cs="Arial"/>
          <w:color w:val="222222"/>
          <w:sz w:val="21"/>
          <w:szCs w:val="21"/>
        </w:rPr>
        <w:t> </w:t>
      </w:r>
      <w:proofErr w:type="spellStart"/>
      <w:r w:rsidRPr="00B2590E">
        <w:rPr>
          <w:rFonts w:ascii="Arial" w:eastAsia="Times New Roman" w:hAnsi="Arial" w:cs="Arial"/>
          <w:color w:val="222222"/>
          <w:sz w:val="21"/>
          <w:szCs w:val="21"/>
        </w:rPr>
        <w:t>Deduction</w:t>
      </w:r>
      <w:proofErr w:type="spellEnd"/>
      <w:r w:rsidRPr="00B2590E">
        <w:rPr>
          <w:rFonts w:ascii="Arial" w:eastAsia="Times New Roman" w:hAnsi="Arial" w:cs="Arial"/>
          <w:color w:val="222222"/>
          <w:sz w:val="21"/>
          <w:szCs w:val="21"/>
        </w:rPr>
        <w:t xml:space="preserve"> is a logical process whereby one reaches a conclusion by starting with a general principle or universal truth (a major premise) and applying it to a specific case (a minor premise). The process of deduction is usually demonstrated in the form of a syllogism:</w:t>
      </w:r>
    </w:p>
    <w:tbl>
      <w:tblPr>
        <w:tblW w:w="0" w:type="auto"/>
        <w:jc w:val="center"/>
        <w:shd w:val="clear" w:color="auto" w:fill="FFFFFF"/>
        <w:tblCellMar>
          <w:left w:w="0" w:type="dxa"/>
          <w:right w:w="0" w:type="dxa"/>
        </w:tblCellMar>
        <w:tblLook w:val="04A0" w:firstRow="1" w:lastRow="0" w:firstColumn="1" w:lastColumn="0" w:noHBand="0" w:noVBand="1"/>
      </w:tblPr>
      <w:tblGrid>
        <w:gridCol w:w="1920"/>
        <w:gridCol w:w="3223"/>
      </w:tblGrid>
      <w:tr w:rsidR="00B2590E" w:rsidRPr="00B2590E" w:rsidTr="00B2590E">
        <w:trPr>
          <w:jc w:val="center"/>
        </w:trPr>
        <w:tc>
          <w:tcPr>
            <w:tcW w:w="1920" w:type="dxa"/>
            <w:tcBorders>
              <w:top w:val="nil"/>
              <w:left w:val="nil"/>
              <w:bottom w:val="nil"/>
              <w:right w:val="nil"/>
            </w:tcBorders>
            <w:shd w:val="clear" w:color="auto" w:fill="auto"/>
            <w:tcMar>
              <w:top w:w="75" w:type="dxa"/>
              <w:left w:w="0" w:type="dxa"/>
              <w:bottom w:w="75" w:type="dxa"/>
              <w:right w:w="150" w:type="dxa"/>
            </w:tcMar>
            <w:hideMark/>
          </w:tcPr>
          <w:p w:rsidR="00B2590E" w:rsidRPr="00B2590E" w:rsidRDefault="00B2590E" w:rsidP="00B2590E">
            <w:pPr>
              <w:spacing w:after="0" w:line="240" w:lineRule="auto"/>
              <w:jc w:val="right"/>
              <w:rPr>
                <w:rFonts w:ascii="Times New Roman" w:eastAsia="Times New Roman" w:hAnsi="Times New Roman" w:cs="Times New Roman"/>
                <w:color w:val="004B82"/>
                <w:sz w:val="21"/>
                <w:szCs w:val="21"/>
              </w:rPr>
            </w:pPr>
            <w:r w:rsidRPr="00B2590E">
              <w:rPr>
                <w:rFonts w:ascii="Times New Roman" w:eastAsia="Times New Roman" w:hAnsi="Times New Roman" w:cs="Times New Roman"/>
                <w:smallCaps/>
                <w:color w:val="004B82"/>
                <w:sz w:val="21"/>
                <w:szCs w:val="21"/>
                <w:bdr w:val="none" w:sz="0" w:space="0" w:color="auto" w:frame="1"/>
              </w:rPr>
              <w:t>major premise:</w:t>
            </w:r>
          </w:p>
        </w:tc>
        <w:tc>
          <w:tcPr>
            <w:tcW w:w="0" w:type="auto"/>
            <w:tcBorders>
              <w:top w:val="nil"/>
              <w:left w:val="nil"/>
              <w:bottom w:val="nil"/>
              <w:right w:val="nil"/>
            </w:tcBorders>
            <w:shd w:val="clear" w:color="auto" w:fill="auto"/>
            <w:tcMar>
              <w:top w:w="75" w:type="dxa"/>
              <w:left w:w="150" w:type="dxa"/>
              <w:bottom w:w="75" w:type="dxa"/>
              <w:right w:w="0" w:type="dxa"/>
            </w:tcMar>
            <w:hideMark/>
          </w:tcPr>
          <w:p w:rsidR="00B2590E" w:rsidRPr="00B2590E" w:rsidRDefault="00B2590E" w:rsidP="00B2590E">
            <w:pPr>
              <w:spacing w:after="0" w:line="240" w:lineRule="auto"/>
              <w:rPr>
                <w:rFonts w:ascii="Times New Roman" w:eastAsia="Times New Roman" w:hAnsi="Times New Roman" w:cs="Times New Roman"/>
                <w:sz w:val="21"/>
                <w:szCs w:val="21"/>
              </w:rPr>
            </w:pPr>
            <w:r w:rsidRPr="00B2590E">
              <w:rPr>
                <w:rFonts w:ascii="Times New Roman" w:eastAsia="Times New Roman" w:hAnsi="Times New Roman" w:cs="Times New Roman"/>
                <w:sz w:val="21"/>
                <w:szCs w:val="21"/>
              </w:rPr>
              <w:t>Exercise contributes to better health.</w:t>
            </w:r>
          </w:p>
        </w:tc>
      </w:tr>
      <w:tr w:rsidR="00B2590E" w:rsidRPr="00B2590E" w:rsidTr="00B2590E">
        <w:trPr>
          <w:jc w:val="center"/>
        </w:trPr>
        <w:tc>
          <w:tcPr>
            <w:tcW w:w="1920" w:type="dxa"/>
            <w:tcBorders>
              <w:top w:val="nil"/>
              <w:left w:val="nil"/>
              <w:bottom w:val="nil"/>
              <w:right w:val="nil"/>
            </w:tcBorders>
            <w:shd w:val="clear" w:color="auto" w:fill="auto"/>
            <w:tcMar>
              <w:top w:w="75" w:type="dxa"/>
              <w:left w:w="0" w:type="dxa"/>
              <w:bottom w:w="75" w:type="dxa"/>
              <w:right w:w="150" w:type="dxa"/>
            </w:tcMar>
            <w:hideMark/>
          </w:tcPr>
          <w:p w:rsidR="00B2590E" w:rsidRPr="00B2590E" w:rsidRDefault="00B2590E" w:rsidP="00B2590E">
            <w:pPr>
              <w:spacing w:after="0" w:line="240" w:lineRule="auto"/>
              <w:jc w:val="right"/>
              <w:rPr>
                <w:rFonts w:ascii="Times New Roman" w:eastAsia="Times New Roman" w:hAnsi="Times New Roman" w:cs="Times New Roman"/>
                <w:color w:val="004B82"/>
                <w:sz w:val="21"/>
                <w:szCs w:val="21"/>
              </w:rPr>
            </w:pPr>
            <w:r w:rsidRPr="00B2590E">
              <w:rPr>
                <w:rFonts w:ascii="Times New Roman" w:eastAsia="Times New Roman" w:hAnsi="Times New Roman" w:cs="Times New Roman"/>
                <w:smallCaps/>
                <w:color w:val="004B82"/>
                <w:sz w:val="21"/>
                <w:szCs w:val="21"/>
                <w:bdr w:val="none" w:sz="0" w:space="0" w:color="auto" w:frame="1"/>
              </w:rPr>
              <w:t>minor premise:</w:t>
            </w:r>
          </w:p>
        </w:tc>
        <w:tc>
          <w:tcPr>
            <w:tcW w:w="0" w:type="auto"/>
            <w:tcBorders>
              <w:top w:val="nil"/>
              <w:left w:val="nil"/>
              <w:bottom w:val="nil"/>
              <w:right w:val="nil"/>
            </w:tcBorders>
            <w:shd w:val="clear" w:color="auto" w:fill="auto"/>
            <w:tcMar>
              <w:top w:w="75" w:type="dxa"/>
              <w:left w:w="150" w:type="dxa"/>
              <w:bottom w:w="75" w:type="dxa"/>
              <w:right w:w="0" w:type="dxa"/>
            </w:tcMar>
            <w:hideMark/>
          </w:tcPr>
          <w:p w:rsidR="00B2590E" w:rsidRPr="00B2590E" w:rsidRDefault="00B2590E" w:rsidP="00B2590E">
            <w:pPr>
              <w:spacing w:after="0" w:line="240" w:lineRule="auto"/>
              <w:rPr>
                <w:rFonts w:ascii="Times New Roman" w:eastAsia="Times New Roman" w:hAnsi="Times New Roman" w:cs="Times New Roman"/>
                <w:sz w:val="21"/>
                <w:szCs w:val="21"/>
              </w:rPr>
            </w:pPr>
            <w:r w:rsidRPr="00B2590E">
              <w:rPr>
                <w:rFonts w:ascii="Times New Roman" w:eastAsia="Times New Roman" w:hAnsi="Times New Roman" w:cs="Times New Roman"/>
                <w:sz w:val="21"/>
                <w:szCs w:val="21"/>
              </w:rPr>
              <w:t>Yoga is a type of exercise.</w:t>
            </w:r>
          </w:p>
        </w:tc>
      </w:tr>
    </w:tbl>
    <w:p w:rsidR="00B2590E" w:rsidRPr="00B2590E" w:rsidRDefault="00B2590E" w:rsidP="00B2590E">
      <w:pPr>
        <w:shd w:val="clear" w:color="auto" w:fill="FFFFFF"/>
        <w:spacing w:after="0" w:line="240" w:lineRule="auto"/>
        <w:jc w:val="center"/>
        <w:textAlignment w:val="baseline"/>
        <w:rPr>
          <w:rFonts w:ascii="Arial" w:eastAsia="Times New Roman" w:hAnsi="Arial" w:cs="Arial"/>
          <w:vanish/>
          <w:color w:val="222222"/>
          <w:sz w:val="21"/>
          <w:szCs w:val="21"/>
        </w:rPr>
      </w:pPr>
    </w:p>
    <w:tbl>
      <w:tblPr>
        <w:tblW w:w="0" w:type="auto"/>
        <w:jc w:val="center"/>
        <w:shd w:val="clear" w:color="auto" w:fill="FFFFFF"/>
        <w:tblCellMar>
          <w:left w:w="0" w:type="dxa"/>
          <w:right w:w="0" w:type="dxa"/>
        </w:tblCellMar>
        <w:tblLook w:val="04A0" w:firstRow="1" w:lastRow="0" w:firstColumn="1" w:lastColumn="0" w:noHBand="0" w:noVBand="1"/>
      </w:tblPr>
      <w:tblGrid>
        <w:gridCol w:w="1920"/>
        <w:gridCol w:w="2955"/>
      </w:tblGrid>
      <w:tr w:rsidR="00B2590E" w:rsidRPr="00B2590E" w:rsidTr="00B2590E">
        <w:trPr>
          <w:jc w:val="center"/>
        </w:trPr>
        <w:tc>
          <w:tcPr>
            <w:tcW w:w="1920" w:type="dxa"/>
            <w:tcBorders>
              <w:top w:val="nil"/>
              <w:left w:val="nil"/>
              <w:bottom w:val="nil"/>
              <w:right w:val="nil"/>
            </w:tcBorders>
            <w:shd w:val="clear" w:color="auto" w:fill="auto"/>
            <w:tcMar>
              <w:top w:w="75" w:type="dxa"/>
              <w:left w:w="0" w:type="dxa"/>
              <w:bottom w:w="75" w:type="dxa"/>
              <w:right w:w="150" w:type="dxa"/>
            </w:tcMar>
            <w:hideMark/>
          </w:tcPr>
          <w:p w:rsidR="00B2590E" w:rsidRPr="00B2590E" w:rsidRDefault="00B2590E" w:rsidP="00B2590E">
            <w:pPr>
              <w:spacing w:after="0" w:line="240" w:lineRule="auto"/>
              <w:jc w:val="right"/>
              <w:rPr>
                <w:rFonts w:ascii="Times New Roman" w:eastAsia="Times New Roman" w:hAnsi="Times New Roman" w:cs="Times New Roman"/>
                <w:color w:val="004B82"/>
                <w:sz w:val="21"/>
                <w:szCs w:val="21"/>
              </w:rPr>
            </w:pPr>
            <w:r w:rsidRPr="00B2590E">
              <w:rPr>
                <w:rFonts w:ascii="Times New Roman" w:eastAsia="Times New Roman" w:hAnsi="Times New Roman" w:cs="Times New Roman"/>
                <w:smallCaps/>
                <w:color w:val="004B82"/>
                <w:sz w:val="21"/>
                <w:szCs w:val="21"/>
                <w:bdr w:val="none" w:sz="0" w:space="0" w:color="auto" w:frame="1"/>
              </w:rPr>
              <w:t>conclusion:</w:t>
            </w:r>
          </w:p>
        </w:tc>
        <w:tc>
          <w:tcPr>
            <w:tcW w:w="0" w:type="auto"/>
            <w:tcBorders>
              <w:top w:val="nil"/>
              <w:left w:val="nil"/>
              <w:bottom w:val="nil"/>
              <w:right w:val="nil"/>
            </w:tcBorders>
            <w:shd w:val="clear" w:color="auto" w:fill="auto"/>
            <w:tcMar>
              <w:top w:w="75" w:type="dxa"/>
              <w:left w:w="150" w:type="dxa"/>
              <w:bottom w:w="75" w:type="dxa"/>
              <w:right w:w="0" w:type="dxa"/>
            </w:tcMar>
            <w:hideMark/>
          </w:tcPr>
          <w:p w:rsidR="00B2590E" w:rsidRPr="00B2590E" w:rsidRDefault="00B2590E" w:rsidP="00B2590E">
            <w:pPr>
              <w:spacing w:after="0" w:line="240" w:lineRule="auto"/>
              <w:rPr>
                <w:rFonts w:ascii="Times New Roman" w:eastAsia="Times New Roman" w:hAnsi="Times New Roman" w:cs="Times New Roman"/>
                <w:sz w:val="21"/>
                <w:szCs w:val="21"/>
              </w:rPr>
            </w:pPr>
            <w:r w:rsidRPr="00B2590E">
              <w:rPr>
                <w:rFonts w:ascii="Times New Roman" w:eastAsia="Times New Roman" w:hAnsi="Times New Roman" w:cs="Times New Roman"/>
                <w:sz w:val="21"/>
                <w:szCs w:val="21"/>
              </w:rPr>
              <w:t>Yoga contributes to better health.</w:t>
            </w:r>
          </w:p>
        </w:tc>
      </w:tr>
      <w:tr w:rsidR="00B2590E" w:rsidRPr="00B2590E" w:rsidTr="00B2590E">
        <w:trPr>
          <w:jc w:val="center"/>
        </w:trPr>
        <w:tc>
          <w:tcPr>
            <w:tcW w:w="1920" w:type="dxa"/>
            <w:tcBorders>
              <w:top w:val="nil"/>
              <w:left w:val="nil"/>
              <w:bottom w:val="nil"/>
              <w:right w:val="nil"/>
            </w:tcBorders>
            <w:shd w:val="clear" w:color="auto" w:fill="auto"/>
            <w:tcMar>
              <w:top w:w="75" w:type="dxa"/>
              <w:left w:w="0" w:type="dxa"/>
              <w:bottom w:w="75" w:type="dxa"/>
              <w:right w:w="150" w:type="dxa"/>
            </w:tcMar>
          </w:tcPr>
          <w:p w:rsidR="00B2590E" w:rsidRPr="00B2590E" w:rsidRDefault="00B2590E" w:rsidP="00B2590E">
            <w:pPr>
              <w:spacing w:after="0" w:line="240" w:lineRule="auto"/>
              <w:jc w:val="right"/>
              <w:rPr>
                <w:rFonts w:ascii="Times New Roman" w:eastAsia="Times New Roman" w:hAnsi="Times New Roman" w:cs="Times New Roman"/>
                <w:smallCaps/>
                <w:color w:val="004B82"/>
                <w:sz w:val="21"/>
                <w:szCs w:val="21"/>
                <w:bdr w:val="none" w:sz="0" w:space="0" w:color="auto" w:frame="1"/>
              </w:rPr>
            </w:pPr>
          </w:p>
        </w:tc>
        <w:tc>
          <w:tcPr>
            <w:tcW w:w="0" w:type="auto"/>
            <w:tcBorders>
              <w:top w:val="nil"/>
              <w:left w:val="nil"/>
              <w:bottom w:val="nil"/>
              <w:right w:val="nil"/>
            </w:tcBorders>
            <w:shd w:val="clear" w:color="auto" w:fill="auto"/>
            <w:tcMar>
              <w:top w:w="75" w:type="dxa"/>
              <w:left w:w="150" w:type="dxa"/>
              <w:bottom w:w="75" w:type="dxa"/>
              <w:right w:w="0" w:type="dxa"/>
            </w:tcMar>
          </w:tcPr>
          <w:p w:rsidR="00B2590E" w:rsidRPr="00B2590E" w:rsidRDefault="00B2590E" w:rsidP="00B2590E">
            <w:pPr>
              <w:spacing w:after="0" w:line="240" w:lineRule="auto"/>
              <w:rPr>
                <w:rFonts w:ascii="Times New Roman" w:eastAsia="Times New Roman" w:hAnsi="Times New Roman" w:cs="Times New Roman"/>
                <w:sz w:val="21"/>
                <w:szCs w:val="21"/>
              </w:rPr>
            </w:pPr>
          </w:p>
        </w:tc>
      </w:tr>
    </w:tbl>
    <w:p w:rsidR="00B2590E" w:rsidRPr="00B2590E" w:rsidRDefault="00B2590E" w:rsidP="00B2590E">
      <w:pPr>
        <w:pStyle w:val="ListParagraph"/>
        <w:numPr>
          <w:ilvl w:val="0"/>
          <w:numId w:val="1"/>
        </w:numPr>
        <w:spacing w:after="0" w:line="240" w:lineRule="auto"/>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either/</w:t>
      </w:r>
      <w:proofErr w:type="gramEnd"/>
      <w:r w:rsidRPr="00B2590E">
        <w:rPr>
          <w:rFonts w:ascii="Arial" w:eastAsia="Times New Roman" w:hAnsi="Arial" w:cs="Arial"/>
          <w:b/>
          <w:bCs/>
          <w:color w:val="222222"/>
          <w:sz w:val="21"/>
          <w:szCs w:val="21"/>
          <w:bdr w:val="none" w:sz="0" w:space="0" w:color="auto" w:frame="1"/>
        </w:rPr>
        <w:t>or (false dilemma)</w:t>
      </w:r>
      <w:r w:rsidRPr="00B2590E">
        <w:rPr>
          <w:rFonts w:ascii="Arial" w:eastAsia="Times New Roman" w:hAnsi="Arial" w:cs="Arial"/>
          <w:color w:val="222222"/>
          <w:sz w:val="21"/>
          <w:szCs w:val="21"/>
        </w:rPr>
        <w:t> A fallacy in which the speaker presents two extreme options as the only possible choices.</w:t>
      </w:r>
    </w:p>
    <w:p w:rsidR="00B2590E" w:rsidRPr="00B2590E" w:rsidRDefault="00B2590E" w:rsidP="00B2590E">
      <w:pPr>
        <w:spacing w:after="0" w:line="240" w:lineRule="auto"/>
        <w:textAlignment w:val="baseline"/>
        <w:rPr>
          <w:rFonts w:ascii="Arial" w:eastAsia="Times New Roman" w:hAnsi="Arial" w:cs="Arial"/>
          <w:color w:val="222222"/>
          <w:sz w:val="21"/>
          <w:szCs w:val="21"/>
        </w:rPr>
      </w:pPr>
      <w:r w:rsidRPr="00B2590E">
        <w:rPr>
          <w:rFonts w:ascii="Arial" w:eastAsia="Times New Roman" w:hAnsi="Arial" w:cs="Arial"/>
          <w:i/>
          <w:iCs/>
          <w:color w:val="222222"/>
          <w:sz w:val="21"/>
          <w:szCs w:val="21"/>
          <w:bdr w:val="none" w:sz="0" w:space="0" w:color="auto" w:frame="1"/>
        </w:rPr>
        <w:t>Either we agree to higher taxes, or our grandchildren will be mired in debt.</w:t>
      </w:r>
    </w:p>
    <w:p w:rsidR="00B2590E" w:rsidRPr="00B2590E" w:rsidRDefault="00B2590E" w:rsidP="00B2590E">
      <w:pPr>
        <w:pStyle w:val="ListParagraph"/>
        <w:spacing w:after="0" w:line="240" w:lineRule="auto"/>
        <w:ind w:left="135"/>
        <w:textAlignment w:val="baseline"/>
        <w:rPr>
          <w:rFonts w:ascii="Arial" w:eastAsia="Times New Roman" w:hAnsi="Arial" w:cs="Arial"/>
          <w:color w:val="222222"/>
          <w:sz w:val="21"/>
          <w:szCs w:val="21"/>
        </w:rPr>
      </w:pPr>
      <w:r w:rsidRPr="00B2590E">
        <w:rPr>
          <w:rFonts w:ascii="Arial" w:eastAsia="Times New Roman" w:hAnsi="Arial" w:cs="Arial"/>
          <w:color w:val="222222"/>
          <w:sz w:val="21"/>
          <w:szCs w:val="21"/>
        </w:rPr>
        <w:t>.</w:t>
      </w:r>
    </w:p>
    <w:p w:rsidR="00B2590E" w:rsidRDefault="00B2590E" w:rsidP="00B2590E">
      <w:pPr>
        <w:pStyle w:val="ListParagraph"/>
        <w:numPr>
          <w:ilvl w:val="0"/>
          <w:numId w:val="1"/>
        </w:numPr>
        <w:spacing w:after="0" w:line="240" w:lineRule="auto"/>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faulty</w:t>
      </w:r>
      <w:proofErr w:type="gramEnd"/>
      <w:r w:rsidRPr="00B2590E">
        <w:rPr>
          <w:rFonts w:ascii="Arial" w:eastAsia="Times New Roman" w:hAnsi="Arial" w:cs="Arial"/>
          <w:b/>
          <w:bCs/>
          <w:color w:val="222222"/>
          <w:sz w:val="21"/>
          <w:szCs w:val="21"/>
          <w:bdr w:val="none" w:sz="0" w:space="0" w:color="auto" w:frame="1"/>
        </w:rPr>
        <w:t xml:space="preserve"> analogy</w:t>
      </w:r>
      <w:r w:rsidRPr="00B2590E">
        <w:rPr>
          <w:rFonts w:ascii="Arial" w:eastAsia="Times New Roman" w:hAnsi="Arial" w:cs="Arial"/>
          <w:color w:val="222222"/>
          <w:sz w:val="21"/>
          <w:szCs w:val="21"/>
        </w:rPr>
        <w:t> A fallacy that occurs when an analogy compares two things that are not comparable. For instance, to argue that because we put animals who are in irreversible pain out of their misery, we should do the same for people, asks the reader to ignore significant and profound differences between animals and people.</w:t>
      </w:r>
    </w:p>
    <w:p w:rsidR="00B2590E" w:rsidRPr="00B2590E" w:rsidRDefault="00B2590E" w:rsidP="00B2590E">
      <w:pPr>
        <w:pStyle w:val="ListParagraph"/>
        <w:spacing w:after="0" w:line="240" w:lineRule="auto"/>
        <w:ind w:left="135"/>
        <w:textAlignment w:val="baseline"/>
        <w:rPr>
          <w:rFonts w:ascii="Arial" w:eastAsia="Times New Roman" w:hAnsi="Arial" w:cs="Arial"/>
          <w:color w:val="222222"/>
          <w:sz w:val="21"/>
          <w:szCs w:val="21"/>
        </w:rPr>
      </w:pPr>
    </w:p>
    <w:p w:rsidR="00B2590E" w:rsidRDefault="00B2590E" w:rsidP="00B2590E">
      <w:pPr>
        <w:pStyle w:val="ListParagraph"/>
        <w:numPr>
          <w:ilvl w:val="0"/>
          <w:numId w:val="1"/>
        </w:numPr>
        <w:spacing w:after="0" w:line="240" w:lineRule="auto"/>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first-hand</w:t>
      </w:r>
      <w:proofErr w:type="gramEnd"/>
      <w:r w:rsidRPr="00B2590E">
        <w:rPr>
          <w:rFonts w:ascii="Arial" w:eastAsia="Times New Roman" w:hAnsi="Arial" w:cs="Arial"/>
          <w:b/>
          <w:bCs/>
          <w:color w:val="222222"/>
          <w:sz w:val="21"/>
          <w:szCs w:val="21"/>
          <w:bdr w:val="none" w:sz="0" w:space="0" w:color="auto" w:frame="1"/>
        </w:rPr>
        <w:t xml:space="preserve"> evidence</w:t>
      </w:r>
      <w:r w:rsidRPr="00B2590E">
        <w:rPr>
          <w:rFonts w:ascii="Arial" w:eastAsia="Times New Roman" w:hAnsi="Arial" w:cs="Arial"/>
          <w:color w:val="222222"/>
          <w:sz w:val="21"/>
          <w:szCs w:val="21"/>
        </w:rPr>
        <w:t> </w:t>
      </w:r>
      <w:proofErr w:type="spellStart"/>
      <w:r w:rsidRPr="00B2590E">
        <w:rPr>
          <w:rFonts w:ascii="Arial" w:eastAsia="Times New Roman" w:hAnsi="Arial" w:cs="Arial"/>
          <w:color w:val="222222"/>
          <w:sz w:val="21"/>
          <w:szCs w:val="21"/>
        </w:rPr>
        <w:t>Evidence</w:t>
      </w:r>
      <w:proofErr w:type="spellEnd"/>
      <w:r w:rsidRPr="00B2590E">
        <w:rPr>
          <w:rFonts w:ascii="Arial" w:eastAsia="Times New Roman" w:hAnsi="Arial" w:cs="Arial"/>
          <w:color w:val="222222"/>
          <w:sz w:val="21"/>
          <w:szCs w:val="21"/>
        </w:rPr>
        <w:t xml:space="preserve"> based on something the writer </w:t>
      </w:r>
      <w:r w:rsidRPr="00B2590E">
        <w:rPr>
          <w:rFonts w:ascii="Arial" w:eastAsia="Times New Roman" w:hAnsi="Arial" w:cs="Arial"/>
          <w:i/>
          <w:iCs/>
          <w:color w:val="222222"/>
          <w:sz w:val="21"/>
          <w:szCs w:val="21"/>
          <w:bdr w:val="none" w:sz="0" w:space="0" w:color="auto" w:frame="1"/>
        </w:rPr>
        <w:t>knows</w:t>
      </w:r>
      <w:r w:rsidRPr="00B2590E">
        <w:rPr>
          <w:rFonts w:ascii="Arial" w:eastAsia="Times New Roman" w:hAnsi="Arial" w:cs="Arial"/>
          <w:color w:val="222222"/>
          <w:sz w:val="21"/>
          <w:szCs w:val="21"/>
        </w:rPr>
        <w:t>, whether it’s from personal experience, observations, or general knowledge of events.</w:t>
      </w:r>
    </w:p>
    <w:p w:rsidR="00B2590E" w:rsidRPr="00B2590E" w:rsidRDefault="00B2590E" w:rsidP="00B2590E">
      <w:pPr>
        <w:spacing w:after="0" w:line="240" w:lineRule="auto"/>
        <w:textAlignment w:val="baseline"/>
        <w:rPr>
          <w:rFonts w:ascii="Arial" w:eastAsia="Times New Roman" w:hAnsi="Arial" w:cs="Arial"/>
          <w:color w:val="222222"/>
          <w:sz w:val="21"/>
          <w:szCs w:val="21"/>
        </w:rPr>
      </w:pPr>
    </w:p>
    <w:p w:rsidR="00B2590E" w:rsidRDefault="00B2590E" w:rsidP="00B2590E">
      <w:pPr>
        <w:pStyle w:val="ListParagraph"/>
        <w:numPr>
          <w:ilvl w:val="0"/>
          <w:numId w:val="1"/>
        </w:numPr>
        <w:spacing w:after="0" w:line="240" w:lineRule="auto"/>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hasty</w:t>
      </w:r>
      <w:proofErr w:type="gramEnd"/>
      <w:r w:rsidRPr="00B2590E">
        <w:rPr>
          <w:rFonts w:ascii="Arial" w:eastAsia="Times New Roman" w:hAnsi="Arial" w:cs="Arial"/>
          <w:b/>
          <w:bCs/>
          <w:color w:val="222222"/>
          <w:sz w:val="21"/>
          <w:szCs w:val="21"/>
          <w:bdr w:val="none" w:sz="0" w:space="0" w:color="auto" w:frame="1"/>
        </w:rPr>
        <w:t xml:space="preserve"> generalization</w:t>
      </w:r>
      <w:r w:rsidRPr="00B2590E">
        <w:rPr>
          <w:rFonts w:ascii="Arial" w:eastAsia="Times New Roman" w:hAnsi="Arial" w:cs="Arial"/>
          <w:color w:val="222222"/>
          <w:sz w:val="21"/>
          <w:szCs w:val="21"/>
        </w:rPr>
        <w:t> A fallacy in which a faulty conclusion is reached because of inadequate evidence.</w:t>
      </w:r>
    </w:p>
    <w:p w:rsidR="00B2590E" w:rsidRPr="00B2590E" w:rsidRDefault="00B2590E" w:rsidP="00B2590E">
      <w:pPr>
        <w:pStyle w:val="ListParagraph"/>
        <w:rPr>
          <w:rFonts w:ascii="Arial" w:eastAsia="Times New Roman" w:hAnsi="Arial" w:cs="Arial"/>
          <w:color w:val="222222"/>
          <w:sz w:val="21"/>
          <w:szCs w:val="21"/>
        </w:rPr>
      </w:pPr>
    </w:p>
    <w:p w:rsidR="00B2590E" w:rsidRPr="00B2590E" w:rsidRDefault="00B2590E" w:rsidP="00B2590E">
      <w:pPr>
        <w:pStyle w:val="ListParagraph"/>
        <w:numPr>
          <w:ilvl w:val="0"/>
          <w:numId w:val="1"/>
        </w:numPr>
        <w:spacing w:before="90" w:after="0" w:line="240" w:lineRule="auto"/>
        <w:textAlignment w:val="baseline"/>
        <w:rPr>
          <w:rFonts w:ascii="Arial" w:eastAsia="Times New Roman" w:hAnsi="Arial" w:cs="Arial"/>
          <w:color w:val="222222"/>
          <w:sz w:val="21"/>
          <w:szCs w:val="21"/>
        </w:rPr>
      </w:pPr>
      <w:r w:rsidRPr="00B2590E">
        <w:rPr>
          <w:rFonts w:ascii="Arial" w:eastAsia="Times New Roman" w:hAnsi="Arial" w:cs="Arial"/>
          <w:b/>
          <w:bCs/>
          <w:color w:val="222222"/>
          <w:sz w:val="21"/>
          <w:szCs w:val="21"/>
          <w:bdr w:val="none" w:sz="0" w:space="0" w:color="auto" w:frame="1"/>
        </w:rPr>
        <w:t>induction</w:t>
      </w:r>
      <w:r w:rsidRPr="00B2590E">
        <w:rPr>
          <w:rFonts w:ascii="Arial" w:eastAsia="Times New Roman" w:hAnsi="Arial" w:cs="Arial"/>
          <w:color w:val="222222"/>
          <w:sz w:val="21"/>
          <w:szCs w:val="21"/>
        </w:rPr>
        <w:t>—From the Latin </w:t>
      </w:r>
      <w:proofErr w:type="spellStart"/>
      <w:r w:rsidRPr="00B2590E">
        <w:rPr>
          <w:rFonts w:ascii="Arial" w:eastAsia="Times New Roman" w:hAnsi="Arial" w:cs="Arial"/>
          <w:i/>
          <w:iCs/>
          <w:color w:val="222222"/>
          <w:sz w:val="21"/>
          <w:szCs w:val="21"/>
          <w:bdr w:val="none" w:sz="0" w:space="0" w:color="auto" w:frame="1"/>
        </w:rPr>
        <w:t>inducere</w:t>
      </w:r>
      <w:proofErr w:type="spellEnd"/>
      <w:r w:rsidRPr="00B2590E">
        <w:rPr>
          <w:rFonts w:ascii="Arial" w:eastAsia="Times New Roman" w:hAnsi="Arial" w:cs="Arial"/>
          <w:color w:val="222222"/>
          <w:sz w:val="21"/>
          <w:szCs w:val="21"/>
        </w:rPr>
        <w:t>, “to lead into”; a logical process whereby the writer reasons from particulars to universals, using specific cases in order to draw a conclusion, which is also called a generalization.</w:t>
      </w:r>
    </w:p>
    <w:tbl>
      <w:tblPr>
        <w:tblW w:w="0" w:type="auto"/>
        <w:jc w:val="center"/>
        <w:shd w:val="clear" w:color="auto" w:fill="FFFFFF"/>
        <w:tblCellMar>
          <w:left w:w="0" w:type="dxa"/>
          <w:right w:w="0" w:type="dxa"/>
        </w:tblCellMar>
        <w:tblLook w:val="04A0" w:firstRow="1" w:lastRow="0" w:firstColumn="1" w:lastColumn="0" w:noHBand="0" w:noVBand="1"/>
      </w:tblPr>
      <w:tblGrid>
        <w:gridCol w:w="1920"/>
        <w:gridCol w:w="3445"/>
      </w:tblGrid>
      <w:tr w:rsidR="00B2590E" w:rsidRPr="00B2590E" w:rsidTr="00B2590E">
        <w:trPr>
          <w:jc w:val="center"/>
        </w:trPr>
        <w:tc>
          <w:tcPr>
            <w:tcW w:w="1920" w:type="dxa"/>
            <w:tcBorders>
              <w:top w:val="nil"/>
              <w:left w:val="nil"/>
              <w:bottom w:val="nil"/>
              <w:right w:val="nil"/>
            </w:tcBorders>
            <w:shd w:val="clear" w:color="auto" w:fill="auto"/>
            <w:tcMar>
              <w:top w:w="75" w:type="dxa"/>
              <w:left w:w="0" w:type="dxa"/>
              <w:bottom w:w="75" w:type="dxa"/>
              <w:right w:w="150" w:type="dxa"/>
            </w:tcMar>
            <w:hideMark/>
          </w:tcPr>
          <w:p w:rsidR="00B2590E" w:rsidRPr="00B2590E" w:rsidRDefault="00B2590E" w:rsidP="00B2590E">
            <w:pPr>
              <w:spacing w:after="0" w:line="240" w:lineRule="auto"/>
              <w:rPr>
                <w:rFonts w:ascii="Arial" w:eastAsia="Times New Roman" w:hAnsi="Arial" w:cs="Arial"/>
                <w:color w:val="222222"/>
                <w:sz w:val="21"/>
                <w:szCs w:val="21"/>
              </w:rPr>
            </w:pPr>
          </w:p>
        </w:tc>
        <w:tc>
          <w:tcPr>
            <w:tcW w:w="0" w:type="auto"/>
            <w:tcBorders>
              <w:top w:val="nil"/>
              <w:left w:val="nil"/>
              <w:bottom w:val="nil"/>
              <w:right w:val="nil"/>
            </w:tcBorders>
            <w:shd w:val="clear" w:color="auto" w:fill="auto"/>
            <w:tcMar>
              <w:top w:w="75" w:type="dxa"/>
              <w:left w:w="150" w:type="dxa"/>
              <w:bottom w:w="75" w:type="dxa"/>
              <w:right w:w="0" w:type="dxa"/>
            </w:tcMar>
            <w:hideMark/>
          </w:tcPr>
          <w:p w:rsidR="00B2590E" w:rsidRPr="00B2590E" w:rsidRDefault="00B2590E" w:rsidP="00B2590E">
            <w:pPr>
              <w:spacing w:after="0" w:line="240" w:lineRule="auto"/>
              <w:rPr>
                <w:rFonts w:ascii="Times New Roman" w:eastAsia="Times New Roman" w:hAnsi="Times New Roman" w:cs="Times New Roman"/>
                <w:sz w:val="21"/>
                <w:szCs w:val="21"/>
              </w:rPr>
            </w:pPr>
            <w:r w:rsidRPr="00B2590E">
              <w:rPr>
                <w:rFonts w:ascii="Times New Roman" w:eastAsia="Times New Roman" w:hAnsi="Times New Roman" w:cs="Times New Roman"/>
                <w:sz w:val="21"/>
                <w:szCs w:val="21"/>
              </w:rPr>
              <w:t>Regular exercise promotes weight loss.</w:t>
            </w:r>
          </w:p>
        </w:tc>
      </w:tr>
      <w:tr w:rsidR="00B2590E" w:rsidRPr="00B2590E" w:rsidTr="00B2590E">
        <w:trPr>
          <w:jc w:val="center"/>
        </w:trPr>
        <w:tc>
          <w:tcPr>
            <w:tcW w:w="1920" w:type="dxa"/>
            <w:tcBorders>
              <w:top w:val="nil"/>
              <w:left w:val="nil"/>
              <w:bottom w:val="nil"/>
              <w:right w:val="nil"/>
            </w:tcBorders>
            <w:shd w:val="clear" w:color="auto" w:fill="auto"/>
            <w:tcMar>
              <w:top w:w="75" w:type="dxa"/>
              <w:left w:w="0" w:type="dxa"/>
              <w:bottom w:w="75" w:type="dxa"/>
              <w:right w:w="150" w:type="dxa"/>
            </w:tcMar>
            <w:hideMark/>
          </w:tcPr>
          <w:p w:rsidR="00B2590E" w:rsidRPr="00B2590E" w:rsidRDefault="00B2590E" w:rsidP="00B2590E">
            <w:pPr>
              <w:shd w:val="clear" w:color="auto" w:fill="FFFFFF"/>
              <w:spacing w:after="0" w:line="240" w:lineRule="auto"/>
              <w:jc w:val="center"/>
              <w:textAlignment w:val="baseline"/>
              <w:rPr>
                <w:rFonts w:ascii="Arial" w:eastAsia="Times New Roman" w:hAnsi="Arial" w:cs="Arial"/>
                <w:color w:val="222222"/>
                <w:sz w:val="21"/>
                <w:szCs w:val="21"/>
              </w:rPr>
            </w:pPr>
          </w:p>
        </w:tc>
        <w:tc>
          <w:tcPr>
            <w:tcW w:w="0" w:type="auto"/>
            <w:tcBorders>
              <w:top w:val="nil"/>
              <w:left w:val="nil"/>
              <w:bottom w:val="nil"/>
              <w:right w:val="nil"/>
            </w:tcBorders>
            <w:shd w:val="clear" w:color="auto" w:fill="auto"/>
            <w:tcMar>
              <w:top w:w="75" w:type="dxa"/>
              <w:left w:w="150" w:type="dxa"/>
              <w:bottom w:w="75" w:type="dxa"/>
              <w:right w:w="0" w:type="dxa"/>
            </w:tcMar>
            <w:hideMark/>
          </w:tcPr>
          <w:p w:rsidR="00B2590E" w:rsidRPr="00B2590E" w:rsidRDefault="00B2590E" w:rsidP="00B2590E">
            <w:pPr>
              <w:spacing w:after="0" w:line="240" w:lineRule="auto"/>
              <w:rPr>
                <w:rFonts w:ascii="Times New Roman" w:eastAsia="Times New Roman" w:hAnsi="Times New Roman" w:cs="Times New Roman"/>
                <w:sz w:val="21"/>
                <w:szCs w:val="21"/>
              </w:rPr>
            </w:pPr>
            <w:r w:rsidRPr="00B2590E">
              <w:rPr>
                <w:rFonts w:ascii="Times New Roman" w:eastAsia="Times New Roman" w:hAnsi="Times New Roman" w:cs="Times New Roman"/>
                <w:sz w:val="21"/>
                <w:szCs w:val="21"/>
              </w:rPr>
              <w:t>Exercise lowers stress levels.</w:t>
            </w:r>
          </w:p>
        </w:tc>
      </w:tr>
    </w:tbl>
    <w:p w:rsidR="00B2590E" w:rsidRPr="00B2590E" w:rsidRDefault="00B2590E" w:rsidP="00B2590E">
      <w:pPr>
        <w:pStyle w:val="ListParagraph"/>
        <w:numPr>
          <w:ilvl w:val="0"/>
          <w:numId w:val="1"/>
        </w:numPr>
        <w:shd w:val="clear" w:color="auto" w:fill="FFFFFF"/>
        <w:spacing w:after="0" w:line="240" w:lineRule="auto"/>
        <w:jc w:val="center"/>
        <w:textAlignment w:val="baseline"/>
        <w:rPr>
          <w:rFonts w:ascii="Arial" w:eastAsia="Times New Roman" w:hAnsi="Arial" w:cs="Arial"/>
          <w:vanish/>
          <w:color w:val="222222"/>
          <w:sz w:val="21"/>
          <w:szCs w:val="21"/>
        </w:rPr>
      </w:pPr>
    </w:p>
    <w:tbl>
      <w:tblPr>
        <w:tblW w:w="0" w:type="auto"/>
        <w:jc w:val="center"/>
        <w:shd w:val="clear" w:color="auto" w:fill="FFFFFF"/>
        <w:tblCellMar>
          <w:left w:w="0" w:type="dxa"/>
          <w:right w:w="0" w:type="dxa"/>
        </w:tblCellMar>
        <w:tblLook w:val="04A0" w:firstRow="1" w:lastRow="0" w:firstColumn="1" w:lastColumn="0" w:noHBand="0" w:noVBand="1"/>
      </w:tblPr>
      <w:tblGrid>
        <w:gridCol w:w="1920"/>
        <w:gridCol w:w="3341"/>
      </w:tblGrid>
      <w:tr w:rsidR="00B2590E" w:rsidRPr="00B2590E" w:rsidTr="00B2590E">
        <w:trPr>
          <w:jc w:val="center"/>
        </w:trPr>
        <w:tc>
          <w:tcPr>
            <w:tcW w:w="1920" w:type="dxa"/>
            <w:tcBorders>
              <w:top w:val="nil"/>
              <w:left w:val="nil"/>
              <w:bottom w:val="nil"/>
              <w:right w:val="nil"/>
            </w:tcBorders>
            <w:shd w:val="clear" w:color="auto" w:fill="auto"/>
            <w:tcMar>
              <w:top w:w="75" w:type="dxa"/>
              <w:left w:w="0" w:type="dxa"/>
              <w:bottom w:w="75" w:type="dxa"/>
              <w:right w:w="150" w:type="dxa"/>
            </w:tcMar>
            <w:hideMark/>
          </w:tcPr>
          <w:p w:rsidR="00B2590E" w:rsidRPr="00B2590E" w:rsidRDefault="00B2590E" w:rsidP="00B2590E">
            <w:pPr>
              <w:shd w:val="clear" w:color="auto" w:fill="FFFFFF"/>
              <w:spacing w:after="0" w:line="240" w:lineRule="auto"/>
              <w:jc w:val="center"/>
              <w:textAlignment w:val="baseline"/>
              <w:rPr>
                <w:rFonts w:ascii="Arial" w:eastAsia="Times New Roman" w:hAnsi="Arial" w:cs="Arial"/>
                <w:color w:val="222222"/>
                <w:sz w:val="21"/>
                <w:szCs w:val="21"/>
              </w:rPr>
            </w:pPr>
          </w:p>
        </w:tc>
        <w:tc>
          <w:tcPr>
            <w:tcW w:w="0" w:type="auto"/>
            <w:tcBorders>
              <w:top w:val="nil"/>
              <w:left w:val="nil"/>
              <w:bottom w:val="nil"/>
              <w:right w:val="nil"/>
            </w:tcBorders>
            <w:shd w:val="clear" w:color="auto" w:fill="auto"/>
            <w:tcMar>
              <w:top w:w="75" w:type="dxa"/>
              <w:left w:w="150" w:type="dxa"/>
              <w:bottom w:w="75" w:type="dxa"/>
              <w:right w:w="0" w:type="dxa"/>
            </w:tcMar>
            <w:hideMark/>
          </w:tcPr>
          <w:p w:rsidR="00B2590E" w:rsidRPr="00B2590E" w:rsidRDefault="00B2590E" w:rsidP="00B2590E">
            <w:pPr>
              <w:spacing w:after="0" w:line="240" w:lineRule="auto"/>
              <w:rPr>
                <w:rFonts w:ascii="Times New Roman" w:eastAsia="Times New Roman" w:hAnsi="Times New Roman" w:cs="Times New Roman"/>
                <w:sz w:val="21"/>
                <w:szCs w:val="21"/>
              </w:rPr>
            </w:pPr>
            <w:r w:rsidRPr="00B2590E">
              <w:rPr>
                <w:rFonts w:ascii="Times New Roman" w:eastAsia="Times New Roman" w:hAnsi="Times New Roman" w:cs="Times New Roman"/>
                <w:sz w:val="21"/>
                <w:szCs w:val="21"/>
              </w:rPr>
              <w:t>Exercise improves mood and outlook.</w:t>
            </w:r>
          </w:p>
        </w:tc>
      </w:tr>
      <w:tr w:rsidR="00B2590E" w:rsidRPr="00B2590E" w:rsidTr="00B2590E">
        <w:trPr>
          <w:jc w:val="center"/>
        </w:trPr>
        <w:tc>
          <w:tcPr>
            <w:tcW w:w="1920" w:type="dxa"/>
            <w:tcBorders>
              <w:top w:val="nil"/>
              <w:left w:val="nil"/>
              <w:bottom w:val="nil"/>
              <w:right w:val="nil"/>
            </w:tcBorders>
            <w:shd w:val="clear" w:color="auto" w:fill="auto"/>
            <w:tcMar>
              <w:top w:w="75" w:type="dxa"/>
              <w:left w:w="0" w:type="dxa"/>
              <w:bottom w:w="75" w:type="dxa"/>
              <w:right w:w="150" w:type="dxa"/>
            </w:tcMar>
            <w:hideMark/>
          </w:tcPr>
          <w:p w:rsidR="00B2590E" w:rsidRPr="00B2590E" w:rsidRDefault="00B2590E" w:rsidP="00B2590E">
            <w:pPr>
              <w:spacing w:after="0" w:line="240" w:lineRule="auto"/>
              <w:jc w:val="right"/>
              <w:rPr>
                <w:rFonts w:ascii="Times New Roman" w:eastAsia="Times New Roman" w:hAnsi="Times New Roman" w:cs="Times New Roman"/>
                <w:color w:val="004B82"/>
                <w:sz w:val="21"/>
                <w:szCs w:val="21"/>
              </w:rPr>
            </w:pPr>
            <w:r w:rsidRPr="00B2590E">
              <w:rPr>
                <w:rFonts w:ascii="Times New Roman" w:eastAsia="Times New Roman" w:hAnsi="Times New Roman" w:cs="Times New Roman"/>
                <w:smallCaps/>
                <w:color w:val="004B82"/>
                <w:sz w:val="21"/>
                <w:szCs w:val="21"/>
                <w:bdr w:val="none" w:sz="0" w:space="0" w:color="auto" w:frame="1"/>
              </w:rPr>
              <w:t>generalization:</w:t>
            </w:r>
          </w:p>
        </w:tc>
        <w:tc>
          <w:tcPr>
            <w:tcW w:w="0" w:type="auto"/>
            <w:tcBorders>
              <w:top w:val="nil"/>
              <w:left w:val="nil"/>
              <w:bottom w:val="nil"/>
              <w:right w:val="nil"/>
            </w:tcBorders>
            <w:shd w:val="clear" w:color="auto" w:fill="auto"/>
            <w:tcMar>
              <w:top w:w="75" w:type="dxa"/>
              <w:left w:w="150" w:type="dxa"/>
              <w:bottom w:w="75" w:type="dxa"/>
              <w:right w:w="0" w:type="dxa"/>
            </w:tcMar>
            <w:hideMark/>
          </w:tcPr>
          <w:p w:rsidR="00B2590E" w:rsidRPr="00B2590E" w:rsidRDefault="00B2590E" w:rsidP="00B2590E">
            <w:pPr>
              <w:spacing w:after="0" w:line="240" w:lineRule="auto"/>
              <w:rPr>
                <w:rFonts w:ascii="Times New Roman" w:eastAsia="Times New Roman" w:hAnsi="Times New Roman" w:cs="Times New Roman"/>
                <w:sz w:val="21"/>
                <w:szCs w:val="21"/>
              </w:rPr>
            </w:pPr>
            <w:r w:rsidRPr="00B2590E">
              <w:rPr>
                <w:rFonts w:ascii="Times New Roman" w:eastAsia="Times New Roman" w:hAnsi="Times New Roman" w:cs="Times New Roman"/>
                <w:sz w:val="21"/>
                <w:szCs w:val="21"/>
              </w:rPr>
              <w:t>Exercise contributes to better health.</w:t>
            </w:r>
          </w:p>
        </w:tc>
      </w:tr>
    </w:tbl>
    <w:p w:rsidR="00B2590E" w:rsidRPr="00B2590E" w:rsidRDefault="00B2590E" w:rsidP="00B2590E">
      <w:pPr>
        <w:pStyle w:val="ListParagraph"/>
        <w:numPr>
          <w:ilvl w:val="0"/>
          <w:numId w:val="2"/>
        </w:numPr>
        <w:spacing w:before="90" w:after="0" w:line="240" w:lineRule="auto"/>
        <w:textAlignment w:val="baseline"/>
        <w:rPr>
          <w:rFonts w:ascii="Arial" w:eastAsia="Times New Roman" w:hAnsi="Arial" w:cs="Arial"/>
          <w:color w:val="222222"/>
          <w:sz w:val="21"/>
          <w:szCs w:val="21"/>
        </w:rPr>
      </w:pPr>
      <w:proofErr w:type="gramStart"/>
      <w:r w:rsidRPr="00B2590E">
        <w:rPr>
          <w:rFonts w:ascii="Arial" w:eastAsia="Times New Roman" w:hAnsi="Arial" w:cs="Arial"/>
          <w:b/>
          <w:bCs/>
          <w:color w:val="222222"/>
          <w:sz w:val="21"/>
          <w:szCs w:val="21"/>
          <w:bdr w:val="none" w:sz="0" w:space="0" w:color="auto" w:frame="1"/>
        </w:rPr>
        <w:t>logical</w:t>
      </w:r>
      <w:proofErr w:type="gramEnd"/>
      <w:r w:rsidRPr="00B2590E">
        <w:rPr>
          <w:rFonts w:ascii="Arial" w:eastAsia="Times New Roman" w:hAnsi="Arial" w:cs="Arial"/>
          <w:b/>
          <w:bCs/>
          <w:color w:val="222222"/>
          <w:sz w:val="21"/>
          <w:szCs w:val="21"/>
          <w:bdr w:val="none" w:sz="0" w:space="0" w:color="auto" w:frame="1"/>
        </w:rPr>
        <w:t xml:space="preserve"> fallacy</w:t>
      </w:r>
      <w:r w:rsidRPr="00B2590E">
        <w:rPr>
          <w:rFonts w:ascii="Arial" w:eastAsia="Times New Roman" w:hAnsi="Arial" w:cs="Arial"/>
          <w:color w:val="222222"/>
          <w:sz w:val="21"/>
          <w:szCs w:val="21"/>
        </w:rPr>
        <w:t> Logical fallacies are potential vulnerabilities or weaknesses in an argument. They often arise from a failure to make a logical connection between the claim and the evidence used to support it.</w:t>
      </w:r>
    </w:p>
    <w:p w:rsidR="00EF6B37" w:rsidRDefault="00EF6B37">
      <w:bookmarkStart w:id="0" w:name="_GoBack"/>
      <w:bookmarkEnd w:id="0"/>
    </w:p>
    <w:sectPr w:rsidR="00EF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47162"/>
    <w:multiLevelType w:val="hybridMultilevel"/>
    <w:tmpl w:val="DB6C5220"/>
    <w:lvl w:ilvl="0" w:tplc="71D8F872">
      <w:start w:val="1"/>
      <w:numFmt w:val="decimal"/>
      <w:lvlText w:val="%1."/>
      <w:lvlJc w:val="left"/>
      <w:pPr>
        <w:ind w:left="135" w:hanging="360"/>
      </w:pPr>
      <w:rPr>
        <w:rFonts w:hint="default"/>
        <w:b/>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
    <w:nsid w:val="4EC769DD"/>
    <w:multiLevelType w:val="hybridMultilevel"/>
    <w:tmpl w:val="4180283A"/>
    <w:lvl w:ilvl="0" w:tplc="5130F9C2">
      <w:start w:val="10"/>
      <w:numFmt w:val="decimal"/>
      <w:lvlText w:val="%1"/>
      <w:lvlJc w:val="left"/>
      <w:pPr>
        <w:ind w:left="135" w:hanging="360"/>
      </w:pPr>
      <w:rPr>
        <w:rFonts w:hint="default"/>
        <w:b/>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8F"/>
    <w:rsid w:val="00003164"/>
    <w:rsid w:val="00004A84"/>
    <w:rsid w:val="00011590"/>
    <w:rsid w:val="0001696A"/>
    <w:rsid w:val="00020EF0"/>
    <w:rsid w:val="00031216"/>
    <w:rsid w:val="0003145E"/>
    <w:rsid w:val="00043C96"/>
    <w:rsid w:val="00046935"/>
    <w:rsid w:val="000533D7"/>
    <w:rsid w:val="00056476"/>
    <w:rsid w:val="00057649"/>
    <w:rsid w:val="00057C82"/>
    <w:rsid w:val="000750E1"/>
    <w:rsid w:val="00085497"/>
    <w:rsid w:val="00090282"/>
    <w:rsid w:val="000A0472"/>
    <w:rsid w:val="000A244C"/>
    <w:rsid w:val="000A337F"/>
    <w:rsid w:val="000A65CF"/>
    <w:rsid w:val="000B0C2F"/>
    <w:rsid w:val="000B0F3A"/>
    <w:rsid w:val="000C28A5"/>
    <w:rsid w:val="000D52A7"/>
    <w:rsid w:val="000E358C"/>
    <w:rsid w:val="000E7035"/>
    <w:rsid w:val="000E79DE"/>
    <w:rsid w:val="000F2D6C"/>
    <w:rsid w:val="000F489F"/>
    <w:rsid w:val="00110A76"/>
    <w:rsid w:val="00117BDD"/>
    <w:rsid w:val="001235A9"/>
    <w:rsid w:val="001275AB"/>
    <w:rsid w:val="001424DF"/>
    <w:rsid w:val="00156EBB"/>
    <w:rsid w:val="00157F36"/>
    <w:rsid w:val="001605CC"/>
    <w:rsid w:val="00161D57"/>
    <w:rsid w:val="00165B8B"/>
    <w:rsid w:val="00170D32"/>
    <w:rsid w:val="001718D4"/>
    <w:rsid w:val="001726F2"/>
    <w:rsid w:val="001750C5"/>
    <w:rsid w:val="00177AF3"/>
    <w:rsid w:val="00182382"/>
    <w:rsid w:val="00194A44"/>
    <w:rsid w:val="0019701C"/>
    <w:rsid w:val="001A1C17"/>
    <w:rsid w:val="001B14EA"/>
    <w:rsid w:val="001B1B04"/>
    <w:rsid w:val="001B38F2"/>
    <w:rsid w:val="001B3EA0"/>
    <w:rsid w:val="001B5767"/>
    <w:rsid w:val="001C13BB"/>
    <w:rsid w:val="001C2E33"/>
    <w:rsid w:val="001C30FE"/>
    <w:rsid w:val="001C6EC4"/>
    <w:rsid w:val="001D1776"/>
    <w:rsid w:val="001D3233"/>
    <w:rsid w:val="001D4ECB"/>
    <w:rsid w:val="001E0132"/>
    <w:rsid w:val="001E1B78"/>
    <w:rsid w:val="001F7239"/>
    <w:rsid w:val="00202E9C"/>
    <w:rsid w:val="00203AF5"/>
    <w:rsid w:val="00205175"/>
    <w:rsid w:val="00211761"/>
    <w:rsid w:val="00217A1C"/>
    <w:rsid w:val="00231D6C"/>
    <w:rsid w:val="00232015"/>
    <w:rsid w:val="0023598B"/>
    <w:rsid w:val="00236757"/>
    <w:rsid w:val="0024161F"/>
    <w:rsid w:val="00244B34"/>
    <w:rsid w:val="00246D0A"/>
    <w:rsid w:val="00254330"/>
    <w:rsid w:val="00265CEC"/>
    <w:rsid w:val="00266DA5"/>
    <w:rsid w:val="00275A1E"/>
    <w:rsid w:val="00280178"/>
    <w:rsid w:val="00293B3B"/>
    <w:rsid w:val="002A1EB7"/>
    <w:rsid w:val="002A429F"/>
    <w:rsid w:val="002D19E5"/>
    <w:rsid w:val="002F06B7"/>
    <w:rsid w:val="00307B8A"/>
    <w:rsid w:val="0031191A"/>
    <w:rsid w:val="0031668A"/>
    <w:rsid w:val="00321F29"/>
    <w:rsid w:val="00325F8C"/>
    <w:rsid w:val="003301E8"/>
    <w:rsid w:val="00337472"/>
    <w:rsid w:val="0033747F"/>
    <w:rsid w:val="003449D4"/>
    <w:rsid w:val="0035616F"/>
    <w:rsid w:val="00364D8B"/>
    <w:rsid w:val="00366B10"/>
    <w:rsid w:val="003738ED"/>
    <w:rsid w:val="0037628F"/>
    <w:rsid w:val="003821ED"/>
    <w:rsid w:val="00385284"/>
    <w:rsid w:val="00397DBA"/>
    <w:rsid w:val="003A04E5"/>
    <w:rsid w:val="003B253C"/>
    <w:rsid w:val="003C0FF3"/>
    <w:rsid w:val="003D221B"/>
    <w:rsid w:val="003D3287"/>
    <w:rsid w:val="003D5273"/>
    <w:rsid w:val="003D6835"/>
    <w:rsid w:val="003E4E6B"/>
    <w:rsid w:val="003E76B6"/>
    <w:rsid w:val="003E7727"/>
    <w:rsid w:val="003F0542"/>
    <w:rsid w:val="003F6234"/>
    <w:rsid w:val="003F6266"/>
    <w:rsid w:val="004033A4"/>
    <w:rsid w:val="00414FAD"/>
    <w:rsid w:val="00420ED2"/>
    <w:rsid w:val="00425761"/>
    <w:rsid w:val="00425EDF"/>
    <w:rsid w:val="00431C42"/>
    <w:rsid w:val="004376CC"/>
    <w:rsid w:val="004439B2"/>
    <w:rsid w:val="0044511D"/>
    <w:rsid w:val="0044573D"/>
    <w:rsid w:val="004503CD"/>
    <w:rsid w:val="00450A11"/>
    <w:rsid w:val="004631B5"/>
    <w:rsid w:val="00463D2E"/>
    <w:rsid w:val="004711DA"/>
    <w:rsid w:val="00477004"/>
    <w:rsid w:val="00477A64"/>
    <w:rsid w:val="00480297"/>
    <w:rsid w:val="00480425"/>
    <w:rsid w:val="00485F2F"/>
    <w:rsid w:val="004927B1"/>
    <w:rsid w:val="00492E04"/>
    <w:rsid w:val="0049345F"/>
    <w:rsid w:val="004C27FF"/>
    <w:rsid w:val="004D1920"/>
    <w:rsid w:val="004D239A"/>
    <w:rsid w:val="004D691F"/>
    <w:rsid w:val="004E2704"/>
    <w:rsid w:val="004E3D06"/>
    <w:rsid w:val="004E5081"/>
    <w:rsid w:val="004E775B"/>
    <w:rsid w:val="004F7569"/>
    <w:rsid w:val="0050484E"/>
    <w:rsid w:val="005065FD"/>
    <w:rsid w:val="00512AE7"/>
    <w:rsid w:val="00522B49"/>
    <w:rsid w:val="00532788"/>
    <w:rsid w:val="00536A98"/>
    <w:rsid w:val="00542AF9"/>
    <w:rsid w:val="0054341F"/>
    <w:rsid w:val="005472AA"/>
    <w:rsid w:val="005515A5"/>
    <w:rsid w:val="00552B86"/>
    <w:rsid w:val="00555014"/>
    <w:rsid w:val="00561C0C"/>
    <w:rsid w:val="0056406C"/>
    <w:rsid w:val="00570B14"/>
    <w:rsid w:val="005A73EA"/>
    <w:rsid w:val="005B39ED"/>
    <w:rsid w:val="005D4E56"/>
    <w:rsid w:val="005E2D9B"/>
    <w:rsid w:val="005E4616"/>
    <w:rsid w:val="005F4DF6"/>
    <w:rsid w:val="00603297"/>
    <w:rsid w:val="00607FD8"/>
    <w:rsid w:val="006100D5"/>
    <w:rsid w:val="00613686"/>
    <w:rsid w:val="0062135E"/>
    <w:rsid w:val="00630DAF"/>
    <w:rsid w:val="00632073"/>
    <w:rsid w:val="00634525"/>
    <w:rsid w:val="00636B8D"/>
    <w:rsid w:val="006455B4"/>
    <w:rsid w:val="00653CDC"/>
    <w:rsid w:val="006572C5"/>
    <w:rsid w:val="00666950"/>
    <w:rsid w:val="00674739"/>
    <w:rsid w:val="00682760"/>
    <w:rsid w:val="00682D61"/>
    <w:rsid w:val="00686BC4"/>
    <w:rsid w:val="00687A8E"/>
    <w:rsid w:val="00690E10"/>
    <w:rsid w:val="0069228B"/>
    <w:rsid w:val="00692C4B"/>
    <w:rsid w:val="006A11FA"/>
    <w:rsid w:val="006A15F2"/>
    <w:rsid w:val="006A4B85"/>
    <w:rsid w:val="006A52B8"/>
    <w:rsid w:val="006B30DE"/>
    <w:rsid w:val="006B45FB"/>
    <w:rsid w:val="006D6106"/>
    <w:rsid w:val="006E433B"/>
    <w:rsid w:val="006E4725"/>
    <w:rsid w:val="006F20F7"/>
    <w:rsid w:val="006F2691"/>
    <w:rsid w:val="0071023C"/>
    <w:rsid w:val="0071588E"/>
    <w:rsid w:val="00717DD6"/>
    <w:rsid w:val="007209AB"/>
    <w:rsid w:val="007220CB"/>
    <w:rsid w:val="0073538F"/>
    <w:rsid w:val="00737E64"/>
    <w:rsid w:val="00742DDD"/>
    <w:rsid w:val="00744E24"/>
    <w:rsid w:val="00747323"/>
    <w:rsid w:val="007545E3"/>
    <w:rsid w:val="00757953"/>
    <w:rsid w:val="007637DD"/>
    <w:rsid w:val="007725C4"/>
    <w:rsid w:val="0077678B"/>
    <w:rsid w:val="007812F6"/>
    <w:rsid w:val="007A02C9"/>
    <w:rsid w:val="007A2408"/>
    <w:rsid w:val="007B1219"/>
    <w:rsid w:val="007D177D"/>
    <w:rsid w:val="007D22A4"/>
    <w:rsid w:val="007F2550"/>
    <w:rsid w:val="0080759A"/>
    <w:rsid w:val="008254F7"/>
    <w:rsid w:val="008350F3"/>
    <w:rsid w:val="00854BC9"/>
    <w:rsid w:val="00855B44"/>
    <w:rsid w:val="008566B2"/>
    <w:rsid w:val="008605EF"/>
    <w:rsid w:val="00863742"/>
    <w:rsid w:val="00871DC3"/>
    <w:rsid w:val="00874228"/>
    <w:rsid w:val="00883132"/>
    <w:rsid w:val="00892341"/>
    <w:rsid w:val="008A14A6"/>
    <w:rsid w:val="008A1657"/>
    <w:rsid w:val="008A7139"/>
    <w:rsid w:val="008A7289"/>
    <w:rsid w:val="008A72A7"/>
    <w:rsid w:val="008B4066"/>
    <w:rsid w:val="008C604E"/>
    <w:rsid w:val="008D1B0B"/>
    <w:rsid w:val="008D5249"/>
    <w:rsid w:val="008D638F"/>
    <w:rsid w:val="008D7299"/>
    <w:rsid w:val="008E4223"/>
    <w:rsid w:val="008E6F69"/>
    <w:rsid w:val="009048DE"/>
    <w:rsid w:val="00904C0F"/>
    <w:rsid w:val="00912CF1"/>
    <w:rsid w:val="0092066D"/>
    <w:rsid w:val="00921D71"/>
    <w:rsid w:val="00925CAB"/>
    <w:rsid w:val="00926885"/>
    <w:rsid w:val="00930AC1"/>
    <w:rsid w:val="0093583A"/>
    <w:rsid w:val="00937A79"/>
    <w:rsid w:val="00937D2C"/>
    <w:rsid w:val="00937F45"/>
    <w:rsid w:val="00962683"/>
    <w:rsid w:val="00971F41"/>
    <w:rsid w:val="0097396B"/>
    <w:rsid w:val="00973CB1"/>
    <w:rsid w:val="00977878"/>
    <w:rsid w:val="00980C8C"/>
    <w:rsid w:val="00981239"/>
    <w:rsid w:val="00984947"/>
    <w:rsid w:val="009915E3"/>
    <w:rsid w:val="009B040C"/>
    <w:rsid w:val="009B2C3E"/>
    <w:rsid w:val="009C15DC"/>
    <w:rsid w:val="009C1758"/>
    <w:rsid w:val="009C250B"/>
    <w:rsid w:val="009C4675"/>
    <w:rsid w:val="009C5CEC"/>
    <w:rsid w:val="009D2831"/>
    <w:rsid w:val="009D65CD"/>
    <w:rsid w:val="009D7E39"/>
    <w:rsid w:val="009E76DD"/>
    <w:rsid w:val="009F2A9A"/>
    <w:rsid w:val="009F2ACD"/>
    <w:rsid w:val="009F6666"/>
    <w:rsid w:val="00A12581"/>
    <w:rsid w:val="00A16E58"/>
    <w:rsid w:val="00A226ED"/>
    <w:rsid w:val="00A3752E"/>
    <w:rsid w:val="00A3781B"/>
    <w:rsid w:val="00A50F9C"/>
    <w:rsid w:val="00A51AAA"/>
    <w:rsid w:val="00A55949"/>
    <w:rsid w:val="00A66CF9"/>
    <w:rsid w:val="00A67F28"/>
    <w:rsid w:val="00A719EF"/>
    <w:rsid w:val="00A73A22"/>
    <w:rsid w:val="00A772D9"/>
    <w:rsid w:val="00A82BA6"/>
    <w:rsid w:val="00A82C8E"/>
    <w:rsid w:val="00A924F6"/>
    <w:rsid w:val="00A97CDE"/>
    <w:rsid w:val="00AA0155"/>
    <w:rsid w:val="00AA111B"/>
    <w:rsid w:val="00AA12CF"/>
    <w:rsid w:val="00AB53D8"/>
    <w:rsid w:val="00AB7F92"/>
    <w:rsid w:val="00AC0D2F"/>
    <w:rsid w:val="00AC4460"/>
    <w:rsid w:val="00AC657A"/>
    <w:rsid w:val="00AD3B03"/>
    <w:rsid w:val="00AF1F37"/>
    <w:rsid w:val="00AF2CA6"/>
    <w:rsid w:val="00AF48C7"/>
    <w:rsid w:val="00B067F8"/>
    <w:rsid w:val="00B157CF"/>
    <w:rsid w:val="00B15B59"/>
    <w:rsid w:val="00B1691D"/>
    <w:rsid w:val="00B22FE2"/>
    <w:rsid w:val="00B2477E"/>
    <w:rsid w:val="00B256C8"/>
    <w:rsid w:val="00B2590E"/>
    <w:rsid w:val="00B25F36"/>
    <w:rsid w:val="00B27204"/>
    <w:rsid w:val="00B3737D"/>
    <w:rsid w:val="00B43B8C"/>
    <w:rsid w:val="00B5180B"/>
    <w:rsid w:val="00B56C0C"/>
    <w:rsid w:val="00B576A7"/>
    <w:rsid w:val="00B67B0A"/>
    <w:rsid w:val="00B72E2F"/>
    <w:rsid w:val="00B800B2"/>
    <w:rsid w:val="00B87189"/>
    <w:rsid w:val="00B90697"/>
    <w:rsid w:val="00B93FB4"/>
    <w:rsid w:val="00B95113"/>
    <w:rsid w:val="00BA08E5"/>
    <w:rsid w:val="00BA1BA7"/>
    <w:rsid w:val="00BA3AD4"/>
    <w:rsid w:val="00BB324C"/>
    <w:rsid w:val="00BB495B"/>
    <w:rsid w:val="00BC3D6D"/>
    <w:rsid w:val="00BD1328"/>
    <w:rsid w:val="00BF166B"/>
    <w:rsid w:val="00BF25FC"/>
    <w:rsid w:val="00C027E1"/>
    <w:rsid w:val="00C13A2C"/>
    <w:rsid w:val="00C2748E"/>
    <w:rsid w:val="00C3078C"/>
    <w:rsid w:val="00C348E3"/>
    <w:rsid w:val="00C36580"/>
    <w:rsid w:val="00C3787A"/>
    <w:rsid w:val="00C4131F"/>
    <w:rsid w:val="00C4445C"/>
    <w:rsid w:val="00C502EC"/>
    <w:rsid w:val="00C6005E"/>
    <w:rsid w:val="00C60FEC"/>
    <w:rsid w:val="00C61DD6"/>
    <w:rsid w:val="00C63845"/>
    <w:rsid w:val="00C65587"/>
    <w:rsid w:val="00C751EB"/>
    <w:rsid w:val="00C83C7B"/>
    <w:rsid w:val="00C9299A"/>
    <w:rsid w:val="00C97764"/>
    <w:rsid w:val="00CA26EE"/>
    <w:rsid w:val="00CA44FA"/>
    <w:rsid w:val="00CA510D"/>
    <w:rsid w:val="00CA6C29"/>
    <w:rsid w:val="00CB0E95"/>
    <w:rsid w:val="00CB175B"/>
    <w:rsid w:val="00CB1C09"/>
    <w:rsid w:val="00CB2E74"/>
    <w:rsid w:val="00CC1698"/>
    <w:rsid w:val="00CC4570"/>
    <w:rsid w:val="00CD1B4A"/>
    <w:rsid w:val="00CF02DA"/>
    <w:rsid w:val="00CF1504"/>
    <w:rsid w:val="00D06AAB"/>
    <w:rsid w:val="00D070AD"/>
    <w:rsid w:val="00D108B7"/>
    <w:rsid w:val="00D21CDD"/>
    <w:rsid w:val="00D23858"/>
    <w:rsid w:val="00D31AB2"/>
    <w:rsid w:val="00D43CF2"/>
    <w:rsid w:val="00D54211"/>
    <w:rsid w:val="00D546FD"/>
    <w:rsid w:val="00D55844"/>
    <w:rsid w:val="00D559A4"/>
    <w:rsid w:val="00D55ACE"/>
    <w:rsid w:val="00D73316"/>
    <w:rsid w:val="00D76EBA"/>
    <w:rsid w:val="00D77F4B"/>
    <w:rsid w:val="00D87CC3"/>
    <w:rsid w:val="00D90563"/>
    <w:rsid w:val="00D90AC0"/>
    <w:rsid w:val="00D913F2"/>
    <w:rsid w:val="00D95DBB"/>
    <w:rsid w:val="00D960CA"/>
    <w:rsid w:val="00D96E22"/>
    <w:rsid w:val="00D97011"/>
    <w:rsid w:val="00DA0DCA"/>
    <w:rsid w:val="00DD0D12"/>
    <w:rsid w:val="00DD1E2F"/>
    <w:rsid w:val="00DD3035"/>
    <w:rsid w:val="00DE07F1"/>
    <w:rsid w:val="00DE771A"/>
    <w:rsid w:val="00DF30DF"/>
    <w:rsid w:val="00DF74D7"/>
    <w:rsid w:val="00E00CAD"/>
    <w:rsid w:val="00E00FC8"/>
    <w:rsid w:val="00E01BCC"/>
    <w:rsid w:val="00E1177B"/>
    <w:rsid w:val="00E14ACE"/>
    <w:rsid w:val="00E14EDE"/>
    <w:rsid w:val="00E17A9B"/>
    <w:rsid w:val="00E2390A"/>
    <w:rsid w:val="00E32D5F"/>
    <w:rsid w:val="00E409F8"/>
    <w:rsid w:val="00E43717"/>
    <w:rsid w:val="00E572E1"/>
    <w:rsid w:val="00E61B31"/>
    <w:rsid w:val="00E63F59"/>
    <w:rsid w:val="00E66604"/>
    <w:rsid w:val="00E758FA"/>
    <w:rsid w:val="00E829F0"/>
    <w:rsid w:val="00E94966"/>
    <w:rsid w:val="00E94B11"/>
    <w:rsid w:val="00E95B5E"/>
    <w:rsid w:val="00EA0864"/>
    <w:rsid w:val="00EB3133"/>
    <w:rsid w:val="00EB74EB"/>
    <w:rsid w:val="00EB7A96"/>
    <w:rsid w:val="00EC120B"/>
    <w:rsid w:val="00EC155C"/>
    <w:rsid w:val="00EC56F5"/>
    <w:rsid w:val="00EF2526"/>
    <w:rsid w:val="00EF2719"/>
    <w:rsid w:val="00EF6B37"/>
    <w:rsid w:val="00F1053C"/>
    <w:rsid w:val="00F1201B"/>
    <w:rsid w:val="00F33A33"/>
    <w:rsid w:val="00F50028"/>
    <w:rsid w:val="00F653D1"/>
    <w:rsid w:val="00F750C1"/>
    <w:rsid w:val="00F76A3A"/>
    <w:rsid w:val="00F826D1"/>
    <w:rsid w:val="00F82F76"/>
    <w:rsid w:val="00F86332"/>
    <w:rsid w:val="00F95076"/>
    <w:rsid w:val="00F962F5"/>
    <w:rsid w:val="00F974EC"/>
    <w:rsid w:val="00F97880"/>
    <w:rsid w:val="00FB609F"/>
    <w:rsid w:val="00FB7ACD"/>
    <w:rsid w:val="00FC4242"/>
    <w:rsid w:val="00FC73F9"/>
    <w:rsid w:val="00FD0651"/>
    <w:rsid w:val="00FD739E"/>
    <w:rsid w:val="00FE0D82"/>
    <w:rsid w:val="00FE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4C4F9-3EB3-4A08-82D9-18950F38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90E"/>
    <w:rPr>
      <w:b/>
      <w:bCs/>
    </w:rPr>
  </w:style>
  <w:style w:type="character" w:customStyle="1" w:styleId="apple-converted-space">
    <w:name w:val="apple-converted-space"/>
    <w:basedOn w:val="DefaultParagraphFont"/>
    <w:rsid w:val="00B2590E"/>
  </w:style>
  <w:style w:type="character" w:styleId="Emphasis">
    <w:name w:val="Emphasis"/>
    <w:basedOn w:val="DefaultParagraphFont"/>
    <w:uiPriority w:val="20"/>
    <w:qFormat/>
    <w:rsid w:val="00B2590E"/>
    <w:rPr>
      <w:i/>
      <w:iCs/>
    </w:rPr>
  </w:style>
  <w:style w:type="paragraph" w:styleId="ListParagraph">
    <w:name w:val="List Paragraph"/>
    <w:basedOn w:val="Normal"/>
    <w:uiPriority w:val="34"/>
    <w:qFormat/>
    <w:rsid w:val="00B2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0726">
      <w:bodyDiv w:val="1"/>
      <w:marLeft w:val="0"/>
      <w:marRight w:val="0"/>
      <w:marTop w:val="0"/>
      <w:marBottom w:val="0"/>
      <w:divBdr>
        <w:top w:val="none" w:sz="0" w:space="0" w:color="auto"/>
        <w:left w:val="none" w:sz="0" w:space="0" w:color="auto"/>
        <w:bottom w:val="none" w:sz="0" w:space="0" w:color="auto"/>
        <w:right w:val="none" w:sz="0" w:space="0" w:color="auto"/>
      </w:divBdr>
      <w:divsChild>
        <w:div w:id="1402213213">
          <w:marLeft w:val="225"/>
          <w:marRight w:val="0"/>
          <w:marTop w:val="90"/>
          <w:marBottom w:val="0"/>
          <w:divBdr>
            <w:top w:val="none" w:sz="0" w:space="0" w:color="auto"/>
            <w:left w:val="none" w:sz="0" w:space="0" w:color="auto"/>
            <w:bottom w:val="none" w:sz="0" w:space="0" w:color="auto"/>
            <w:right w:val="none" w:sz="0" w:space="0" w:color="auto"/>
          </w:divBdr>
        </w:div>
        <w:div w:id="1977488744">
          <w:marLeft w:val="450"/>
          <w:marRight w:val="0"/>
          <w:marTop w:val="0"/>
          <w:marBottom w:val="0"/>
          <w:divBdr>
            <w:top w:val="none" w:sz="0" w:space="0" w:color="auto"/>
            <w:left w:val="none" w:sz="0" w:space="0" w:color="auto"/>
            <w:bottom w:val="none" w:sz="0" w:space="0" w:color="auto"/>
            <w:right w:val="none" w:sz="0" w:space="0" w:color="auto"/>
          </w:divBdr>
        </w:div>
        <w:div w:id="1462571483">
          <w:marLeft w:val="0"/>
          <w:marRight w:val="0"/>
          <w:marTop w:val="0"/>
          <w:marBottom w:val="150"/>
          <w:divBdr>
            <w:top w:val="none" w:sz="0" w:space="0" w:color="auto"/>
            <w:left w:val="none" w:sz="0" w:space="0" w:color="auto"/>
            <w:bottom w:val="none" w:sz="0" w:space="0" w:color="auto"/>
            <w:right w:val="none" w:sz="0" w:space="0" w:color="auto"/>
          </w:divBdr>
        </w:div>
        <w:div w:id="349838419">
          <w:marLeft w:val="225"/>
          <w:marRight w:val="0"/>
          <w:marTop w:val="90"/>
          <w:marBottom w:val="0"/>
          <w:divBdr>
            <w:top w:val="none" w:sz="0" w:space="0" w:color="auto"/>
            <w:left w:val="none" w:sz="0" w:space="0" w:color="auto"/>
            <w:bottom w:val="none" w:sz="0" w:space="0" w:color="auto"/>
            <w:right w:val="none" w:sz="0" w:space="0" w:color="auto"/>
          </w:divBdr>
        </w:div>
        <w:div w:id="644162122">
          <w:marLeft w:val="0"/>
          <w:marRight w:val="0"/>
          <w:marTop w:val="0"/>
          <w:marBottom w:val="0"/>
          <w:divBdr>
            <w:top w:val="none" w:sz="0" w:space="0" w:color="auto"/>
            <w:left w:val="none" w:sz="0" w:space="0" w:color="auto"/>
            <w:bottom w:val="none" w:sz="0" w:space="0" w:color="auto"/>
            <w:right w:val="none" w:sz="0" w:space="0" w:color="auto"/>
          </w:divBdr>
        </w:div>
        <w:div w:id="75592289">
          <w:marLeft w:val="0"/>
          <w:marRight w:val="0"/>
          <w:marTop w:val="0"/>
          <w:marBottom w:val="0"/>
          <w:divBdr>
            <w:top w:val="none" w:sz="0" w:space="0" w:color="auto"/>
            <w:left w:val="none" w:sz="0" w:space="0" w:color="auto"/>
            <w:bottom w:val="none" w:sz="0" w:space="0" w:color="auto"/>
            <w:right w:val="none" w:sz="0" w:space="0" w:color="auto"/>
          </w:divBdr>
        </w:div>
        <w:div w:id="757866175">
          <w:marLeft w:val="0"/>
          <w:marRight w:val="0"/>
          <w:marTop w:val="0"/>
          <w:marBottom w:val="0"/>
          <w:divBdr>
            <w:top w:val="none" w:sz="0" w:space="0" w:color="auto"/>
            <w:left w:val="none" w:sz="0" w:space="0" w:color="auto"/>
            <w:bottom w:val="none" w:sz="0" w:space="0" w:color="auto"/>
            <w:right w:val="none" w:sz="0" w:space="0" w:color="auto"/>
          </w:divBdr>
        </w:div>
        <w:div w:id="417021680">
          <w:marLeft w:val="0"/>
          <w:marRight w:val="0"/>
          <w:marTop w:val="0"/>
          <w:marBottom w:val="0"/>
          <w:divBdr>
            <w:top w:val="none" w:sz="0" w:space="0" w:color="auto"/>
            <w:left w:val="none" w:sz="0" w:space="0" w:color="auto"/>
            <w:bottom w:val="none" w:sz="0" w:space="0" w:color="auto"/>
            <w:right w:val="none" w:sz="0" w:space="0" w:color="auto"/>
          </w:divBdr>
        </w:div>
        <w:div w:id="702825033">
          <w:marLeft w:val="0"/>
          <w:marRight w:val="0"/>
          <w:marTop w:val="0"/>
          <w:marBottom w:val="0"/>
          <w:divBdr>
            <w:top w:val="none" w:sz="0" w:space="0" w:color="auto"/>
            <w:left w:val="none" w:sz="0" w:space="0" w:color="auto"/>
            <w:bottom w:val="none" w:sz="0" w:space="0" w:color="auto"/>
            <w:right w:val="none" w:sz="0" w:space="0" w:color="auto"/>
          </w:divBdr>
        </w:div>
        <w:div w:id="358550345">
          <w:marLeft w:val="225"/>
          <w:marRight w:val="0"/>
          <w:marTop w:val="90"/>
          <w:marBottom w:val="0"/>
          <w:divBdr>
            <w:top w:val="none" w:sz="0" w:space="0" w:color="auto"/>
            <w:left w:val="none" w:sz="0" w:space="0" w:color="auto"/>
            <w:bottom w:val="none" w:sz="0" w:space="0" w:color="auto"/>
            <w:right w:val="none" w:sz="0" w:space="0" w:color="auto"/>
          </w:divBdr>
        </w:div>
        <w:div w:id="1999455712">
          <w:marLeft w:val="450"/>
          <w:marRight w:val="0"/>
          <w:marTop w:val="0"/>
          <w:marBottom w:val="0"/>
          <w:divBdr>
            <w:top w:val="none" w:sz="0" w:space="0" w:color="auto"/>
            <w:left w:val="none" w:sz="0" w:space="0" w:color="auto"/>
            <w:bottom w:val="none" w:sz="0" w:space="0" w:color="auto"/>
            <w:right w:val="none" w:sz="0" w:space="0" w:color="auto"/>
          </w:divBdr>
        </w:div>
        <w:div w:id="1081103485">
          <w:marLeft w:val="225"/>
          <w:marRight w:val="0"/>
          <w:marTop w:val="90"/>
          <w:marBottom w:val="0"/>
          <w:divBdr>
            <w:top w:val="none" w:sz="0" w:space="0" w:color="auto"/>
            <w:left w:val="none" w:sz="0" w:space="0" w:color="auto"/>
            <w:bottom w:val="none" w:sz="0" w:space="0" w:color="auto"/>
            <w:right w:val="none" w:sz="0" w:space="0" w:color="auto"/>
          </w:divBdr>
        </w:div>
        <w:div w:id="458455833">
          <w:marLeft w:val="375"/>
          <w:marRight w:val="0"/>
          <w:marTop w:val="0"/>
          <w:marBottom w:val="0"/>
          <w:divBdr>
            <w:top w:val="none" w:sz="0" w:space="0" w:color="auto"/>
            <w:left w:val="none" w:sz="0" w:space="0" w:color="auto"/>
            <w:bottom w:val="none" w:sz="0" w:space="0" w:color="auto"/>
            <w:right w:val="none" w:sz="0" w:space="0" w:color="auto"/>
          </w:divBdr>
        </w:div>
        <w:div w:id="574777226">
          <w:marLeft w:val="375"/>
          <w:marRight w:val="0"/>
          <w:marTop w:val="0"/>
          <w:marBottom w:val="0"/>
          <w:divBdr>
            <w:top w:val="none" w:sz="0" w:space="0" w:color="auto"/>
            <w:left w:val="none" w:sz="0" w:space="0" w:color="auto"/>
            <w:bottom w:val="none" w:sz="0" w:space="0" w:color="auto"/>
            <w:right w:val="none" w:sz="0" w:space="0" w:color="auto"/>
          </w:divBdr>
        </w:div>
        <w:div w:id="1162620213">
          <w:marLeft w:val="225"/>
          <w:marRight w:val="0"/>
          <w:marTop w:val="90"/>
          <w:marBottom w:val="0"/>
          <w:divBdr>
            <w:top w:val="none" w:sz="0" w:space="0" w:color="auto"/>
            <w:left w:val="none" w:sz="0" w:space="0" w:color="auto"/>
            <w:bottom w:val="none" w:sz="0" w:space="0" w:color="auto"/>
            <w:right w:val="none" w:sz="0" w:space="0" w:color="auto"/>
          </w:divBdr>
        </w:div>
        <w:div w:id="1907450667">
          <w:marLeft w:val="450"/>
          <w:marRight w:val="0"/>
          <w:marTop w:val="0"/>
          <w:marBottom w:val="0"/>
          <w:divBdr>
            <w:top w:val="none" w:sz="0" w:space="0" w:color="auto"/>
            <w:left w:val="none" w:sz="0" w:space="0" w:color="auto"/>
            <w:bottom w:val="none" w:sz="0" w:space="0" w:color="auto"/>
            <w:right w:val="none" w:sz="0" w:space="0" w:color="auto"/>
          </w:divBdr>
        </w:div>
        <w:div w:id="370737763">
          <w:marLeft w:val="225"/>
          <w:marRight w:val="0"/>
          <w:marTop w:val="90"/>
          <w:marBottom w:val="0"/>
          <w:divBdr>
            <w:top w:val="none" w:sz="0" w:space="0" w:color="auto"/>
            <w:left w:val="none" w:sz="0" w:space="0" w:color="auto"/>
            <w:bottom w:val="none" w:sz="0" w:space="0" w:color="auto"/>
            <w:right w:val="none" w:sz="0" w:space="0" w:color="auto"/>
          </w:divBdr>
        </w:div>
        <w:div w:id="201673631">
          <w:marLeft w:val="225"/>
          <w:marRight w:val="0"/>
          <w:marTop w:val="90"/>
          <w:marBottom w:val="0"/>
          <w:divBdr>
            <w:top w:val="none" w:sz="0" w:space="0" w:color="auto"/>
            <w:left w:val="none" w:sz="0" w:space="0" w:color="auto"/>
            <w:bottom w:val="none" w:sz="0" w:space="0" w:color="auto"/>
            <w:right w:val="none" w:sz="0" w:space="0" w:color="auto"/>
          </w:divBdr>
        </w:div>
        <w:div w:id="898588108">
          <w:marLeft w:val="225"/>
          <w:marRight w:val="0"/>
          <w:marTop w:val="90"/>
          <w:marBottom w:val="0"/>
          <w:divBdr>
            <w:top w:val="none" w:sz="0" w:space="0" w:color="auto"/>
            <w:left w:val="none" w:sz="0" w:space="0" w:color="auto"/>
            <w:bottom w:val="none" w:sz="0" w:space="0" w:color="auto"/>
            <w:right w:val="none" w:sz="0" w:space="0" w:color="auto"/>
          </w:divBdr>
        </w:div>
        <w:div w:id="1878736120">
          <w:marLeft w:val="225"/>
          <w:marRight w:val="0"/>
          <w:marTop w:val="90"/>
          <w:marBottom w:val="0"/>
          <w:divBdr>
            <w:top w:val="none" w:sz="0" w:space="0" w:color="auto"/>
            <w:left w:val="none" w:sz="0" w:space="0" w:color="auto"/>
            <w:bottom w:val="none" w:sz="0" w:space="0" w:color="auto"/>
            <w:right w:val="none" w:sz="0" w:space="0" w:color="auto"/>
          </w:divBdr>
        </w:div>
      </w:divsChild>
    </w:div>
    <w:div w:id="2121760506">
      <w:bodyDiv w:val="1"/>
      <w:marLeft w:val="0"/>
      <w:marRight w:val="0"/>
      <w:marTop w:val="0"/>
      <w:marBottom w:val="0"/>
      <w:divBdr>
        <w:top w:val="none" w:sz="0" w:space="0" w:color="auto"/>
        <w:left w:val="none" w:sz="0" w:space="0" w:color="auto"/>
        <w:bottom w:val="none" w:sz="0" w:space="0" w:color="auto"/>
        <w:right w:val="none" w:sz="0" w:space="0" w:color="auto"/>
      </w:divBdr>
      <w:divsChild>
        <w:div w:id="493882941">
          <w:marLeft w:val="225"/>
          <w:marRight w:val="0"/>
          <w:marTop w:val="90"/>
          <w:marBottom w:val="0"/>
          <w:divBdr>
            <w:top w:val="none" w:sz="0" w:space="0" w:color="auto"/>
            <w:left w:val="none" w:sz="0" w:space="0" w:color="auto"/>
            <w:bottom w:val="none" w:sz="0" w:space="0" w:color="auto"/>
            <w:right w:val="none" w:sz="0" w:space="0" w:color="auto"/>
          </w:divBdr>
        </w:div>
        <w:div w:id="300959076">
          <w:marLeft w:val="375"/>
          <w:marRight w:val="0"/>
          <w:marTop w:val="0"/>
          <w:marBottom w:val="0"/>
          <w:divBdr>
            <w:top w:val="none" w:sz="0" w:space="0" w:color="auto"/>
            <w:left w:val="none" w:sz="0" w:space="0" w:color="auto"/>
            <w:bottom w:val="none" w:sz="0" w:space="0" w:color="auto"/>
            <w:right w:val="none" w:sz="0" w:space="0" w:color="auto"/>
          </w:divBdr>
        </w:div>
        <w:div w:id="179203030">
          <w:marLeft w:val="375"/>
          <w:marRight w:val="0"/>
          <w:marTop w:val="0"/>
          <w:marBottom w:val="0"/>
          <w:divBdr>
            <w:top w:val="none" w:sz="0" w:space="0" w:color="auto"/>
            <w:left w:val="none" w:sz="0" w:space="0" w:color="auto"/>
            <w:bottom w:val="none" w:sz="0" w:space="0" w:color="auto"/>
            <w:right w:val="none" w:sz="0" w:space="0" w:color="auto"/>
          </w:divBdr>
        </w:div>
        <w:div w:id="1530221831">
          <w:marLeft w:val="225"/>
          <w:marRight w:val="0"/>
          <w:marTop w:val="90"/>
          <w:marBottom w:val="0"/>
          <w:divBdr>
            <w:top w:val="none" w:sz="0" w:space="0" w:color="auto"/>
            <w:left w:val="none" w:sz="0" w:space="0" w:color="auto"/>
            <w:bottom w:val="none" w:sz="0" w:space="0" w:color="auto"/>
            <w:right w:val="none" w:sz="0" w:space="0" w:color="auto"/>
          </w:divBdr>
        </w:div>
        <w:div w:id="154735041">
          <w:marLeft w:val="225"/>
          <w:marRight w:val="0"/>
          <w:marTop w:val="90"/>
          <w:marBottom w:val="0"/>
          <w:divBdr>
            <w:top w:val="none" w:sz="0" w:space="0" w:color="auto"/>
            <w:left w:val="none" w:sz="0" w:space="0" w:color="auto"/>
            <w:bottom w:val="none" w:sz="0" w:space="0" w:color="auto"/>
            <w:right w:val="none" w:sz="0" w:space="0" w:color="auto"/>
          </w:divBdr>
        </w:div>
        <w:div w:id="9382962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2</cp:revision>
  <dcterms:created xsi:type="dcterms:W3CDTF">2014-10-27T12:45:00Z</dcterms:created>
  <dcterms:modified xsi:type="dcterms:W3CDTF">2014-10-27T12:48:00Z</dcterms:modified>
</cp:coreProperties>
</file>